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2E18B" w14:textId="77777777" w:rsidR="00C7773E" w:rsidRPr="003A19ED" w:rsidRDefault="00155341" w:rsidP="00155341">
      <w:pPr>
        <w:jc w:val="center"/>
        <w:rPr>
          <w:rFonts w:ascii="Times New Roman" w:hAnsi="Times New Roman"/>
          <w:b/>
          <w:bCs/>
          <w:iCs/>
          <w:sz w:val="24"/>
          <w:szCs w:val="24"/>
          <w:lang w:val="sq-AL" w:bidi="en-GB"/>
        </w:rPr>
      </w:pPr>
      <w:r w:rsidRPr="003A19ED">
        <w:rPr>
          <w:rFonts w:ascii="Times New Roman" w:hAnsi="Times New Roman"/>
          <w:b/>
          <w:bCs/>
          <w:iCs/>
          <w:sz w:val="24"/>
          <w:szCs w:val="24"/>
          <w:lang w:val="sq-AL" w:bidi="en-GB"/>
        </w:rPr>
        <w:t>Raport</w:t>
      </w:r>
      <w:r w:rsidR="00C7773E" w:rsidRPr="003A19ED">
        <w:rPr>
          <w:rFonts w:ascii="Times New Roman" w:hAnsi="Times New Roman"/>
          <w:b/>
          <w:bCs/>
          <w:iCs/>
          <w:sz w:val="24"/>
          <w:szCs w:val="24"/>
          <w:lang w:val="sq-AL" w:bidi="en-GB"/>
        </w:rPr>
        <w:t xml:space="preserve"> për rezultatet e konsultimeve publike</w:t>
      </w:r>
    </w:p>
    <w:p w14:paraId="17F35250" w14:textId="77777777" w:rsidR="00C7773E" w:rsidRPr="003A19ED" w:rsidRDefault="00C7773E" w:rsidP="00C7773E">
      <w:pPr>
        <w:rPr>
          <w:rFonts w:ascii="Times New Roman" w:hAnsi="Times New Roman"/>
          <w:sz w:val="24"/>
          <w:szCs w:val="24"/>
          <w:lang w:val="sq-AL"/>
        </w:rPr>
      </w:pPr>
    </w:p>
    <w:p w14:paraId="6CA97F1B" w14:textId="77777777" w:rsidR="00C7773E" w:rsidRPr="003A19ED" w:rsidRDefault="00C7773E" w:rsidP="00C7773E">
      <w:pPr>
        <w:rPr>
          <w:rFonts w:ascii="Times New Roman" w:hAnsi="Times New Roman"/>
          <w:sz w:val="24"/>
          <w:szCs w:val="24"/>
          <w:lang w:val="sq-AL"/>
        </w:rPr>
      </w:pPr>
    </w:p>
    <w:p w14:paraId="3D7E29EB" w14:textId="77777777" w:rsidR="00C7773E" w:rsidRPr="003A19ED" w:rsidRDefault="00155341" w:rsidP="00C7773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3A19ED">
        <w:rPr>
          <w:rFonts w:ascii="Times New Roman" w:hAnsi="Times New Roman"/>
          <w:b/>
          <w:bCs/>
          <w:sz w:val="24"/>
          <w:szCs w:val="24"/>
          <w:lang w:val="sq-AL"/>
        </w:rPr>
        <w:t xml:space="preserve">Titulli i </w:t>
      </w:r>
      <w:proofErr w:type="spellStart"/>
      <w:r w:rsidRPr="003A19ED">
        <w:rPr>
          <w:rFonts w:ascii="Times New Roman" w:hAnsi="Times New Roman"/>
          <w:b/>
          <w:bCs/>
          <w:sz w:val="24"/>
          <w:szCs w:val="24"/>
          <w:lang w:val="sq-AL"/>
        </w:rPr>
        <w:t>draft</w:t>
      </w:r>
      <w:r w:rsidR="00C7773E" w:rsidRPr="003A19ED">
        <w:rPr>
          <w:rFonts w:ascii="Times New Roman" w:hAnsi="Times New Roman"/>
          <w:b/>
          <w:bCs/>
          <w:sz w:val="24"/>
          <w:szCs w:val="24"/>
          <w:lang w:val="sq-AL"/>
        </w:rPr>
        <w:t>aktit</w:t>
      </w:r>
      <w:proofErr w:type="spellEnd"/>
    </w:p>
    <w:p w14:paraId="2C1AE0A2" w14:textId="77777777" w:rsidR="009541F6" w:rsidRDefault="009541F6" w:rsidP="009541F6">
      <w:p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9541F6">
        <w:rPr>
          <w:rFonts w:ascii="Times New Roman" w:hAnsi="Times New Roman"/>
          <w:sz w:val="24"/>
          <w:szCs w:val="24"/>
          <w:lang w:val="sq-AL"/>
        </w:rPr>
        <w:t>“Për disa shtesa dhe ndryshime në ligjin nr. 59/2014 “Për karrierën ushtarake në Forcat e Armatosura të Republikës së Shqipërisë”</w:t>
      </w:r>
    </w:p>
    <w:p w14:paraId="1E286C8A" w14:textId="77777777" w:rsidR="009541F6" w:rsidRPr="009541F6" w:rsidRDefault="009541F6" w:rsidP="009541F6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0FD89AC4" w14:textId="77777777" w:rsidR="00C7773E" w:rsidRPr="003A19ED" w:rsidRDefault="00C7773E" w:rsidP="00C7773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3A19ED">
        <w:rPr>
          <w:rFonts w:ascii="Times New Roman" w:hAnsi="Times New Roman"/>
          <w:b/>
          <w:bCs/>
          <w:sz w:val="24"/>
          <w:szCs w:val="24"/>
          <w:lang w:val="sq-AL"/>
        </w:rPr>
        <w:t>Kohëzgjatja e konsultimeve</w:t>
      </w:r>
    </w:p>
    <w:p w14:paraId="03B60043" w14:textId="77777777" w:rsidR="00C7773E" w:rsidRPr="003A19ED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3A19ED">
        <w:rPr>
          <w:rFonts w:ascii="Times New Roman" w:hAnsi="Times New Roman"/>
          <w:i/>
          <w:iCs/>
          <w:sz w:val="24"/>
          <w:szCs w:val="24"/>
          <w:lang w:val="sq-AL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7834C083" w14:textId="77777777" w:rsidR="00221040" w:rsidRPr="003A19ED" w:rsidRDefault="00221040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1ACA47F2" w14:textId="532964CA" w:rsidR="00221040" w:rsidRPr="003A19ED" w:rsidRDefault="00221040" w:rsidP="00221040">
      <w:pPr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3A19ED">
        <w:rPr>
          <w:rFonts w:ascii="Times New Roman" w:hAnsi="Times New Roman"/>
          <w:iCs/>
          <w:sz w:val="24"/>
          <w:szCs w:val="24"/>
          <w:lang w:val="sq-AL"/>
        </w:rPr>
        <w:t>Konsultimi publik p</w:t>
      </w:r>
      <w:r w:rsidR="005B160F" w:rsidRPr="003A19ED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iCs/>
          <w:sz w:val="24"/>
          <w:szCs w:val="24"/>
          <w:lang w:val="sq-AL"/>
        </w:rPr>
        <w:t>r projektligjin ka nisur m</w:t>
      </w:r>
      <w:r w:rsidR="005B160F" w:rsidRPr="003A19ED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984BFB">
        <w:rPr>
          <w:rFonts w:ascii="Times New Roman" w:hAnsi="Times New Roman"/>
          <w:iCs/>
          <w:sz w:val="24"/>
          <w:szCs w:val="24"/>
          <w:lang w:val="sq-AL"/>
        </w:rPr>
        <w:t xml:space="preserve"> 25.3.2019</w:t>
      </w:r>
      <w:r w:rsidRPr="003A19ED">
        <w:rPr>
          <w:rFonts w:ascii="Times New Roman" w:hAnsi="Times New Roman"/>
          <w:iCs/>
          <w:sz w:val="24"/>
          <w:szCs w:val="24"/>
          <w:lang w:val="sq-AL"/>
        </w:rPr>
        <w:t>, me d</w:t>
      </w:r>
      <w:r w:rsidR="005B160F" w:rsidRPr="003A19ED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iCs/>
          <w:sz w:val="24"/>
          <w:szCs w:val="24"/>
          <w:lang w:val="sq-AL"/>
        </w:rPr>
        <w:t>rgimin e draftit fillestar t</w:t>
      </w:r>
      <w:r w:rsidR="005B160F" w:rsidRPr="003A19ED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iCs/>
          <w:sz w:val="24"/>
          <w:szCs w:val="24"/>
          <w:lang w:val="sq-AL"/>
        </w:rPr>
        <w:t xml:space="preserve"> hartuar nga grupi i pun</w:t>
      </w:r>
      <w:r w:rsidR="005B160F" w:rsidRPr="003A19ED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iCs/>
          <w:sz w:val="24"/>
          <w:szCs w:val="24"/>
          <w:lang w:val="sq-AL"/>
        </w:rPr>
        <w:t>s, n</w:t>
      </w:r>
      <w:r w:rsidR="005B160F" w:rsidRPr="003A19ED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iCs/>
          <w:sz w:val="24"/>
          <w:szCs w:val="24"/>
          <w:lang w:val="sq-AL"/>
        </w:rPr>
        <w:t xml:space="preserve"> t</w:t>
      </w:r>
      <w:r w:rsidR="005B160F" w:rsidRPr="003A19ED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iCs/>
          <w:sz w:val="24"/>
          <w:szCs w:val="24"/>
          <w:lang w:val="sq-AL"/>
        </w:rPr>
        <w:t xml:space="preserve"> gjitha strukturat e Forcave t</w:t>
      </w:r>
      <w:r w:rsidR="005B160F" w:rsidRPr="003A19ED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iCs/>
          <w:sz w:val="24"/>
          <w:szCs w:val="24"/>
          <w:lang w:val="sq-AL"/>
        </w:rPr>
        <w:t xml:space="preserve"> Armatosura t</w:t>
      </w:r>
      <w:r w:rsidR="005B160F" w:rsidRPr="003A19ED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iCs/>
          <w:sz w:val="24"/>
          <w:szCs w:val="24"/>
          <w:lang w:val="sq-AL"/>
        </w:rPr>
        <w:t xml:space="preserve"> Republik</w:t>
      </w:r>
      <w:r w:rsidR="005B160F" w:rsidRPr="003A19ED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iCs/>
          <w:sz w:val="24"/>
          <w:szCs w:val="24"/>
          <w:lang w:val="sq-AL"/>
        </w:rPr>
        <w:t>s s</w:t>
      </w:r>
      <w:r w:rsidR="005B160F" w:rsidRPr="003A19ED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iCs/>
          <w:sz w:val="24"/>
          <w:szCs w:val="24"/>
          <w:lang w:val="sq-AL"/>
        </w:rPr>
        <w:t xml:space="preserve"> Shqip</w:t>
      </w:r>
      <w:r w:rsidR="005B160F" w:rsidRPr="003A19ED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iCs/>
          <w:sz w:val="24"/>
          <w:szCs w:val="24"/>
          <w:lang w:val="sq-AL"/>
        </w:rPr>
        <w:t>ris</w:t>
      </w:r>
      <w:r w:rsidR="005B160F" w:rsidRPr="003A19ED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096504">
        <w:rPr>
          <w:rFonts w:ascii="Times New Roman" w:hAnsi="Times New Roman"/>
          <w:iCs/>
          <w:sz w:val="24"/>
          <w:szCs w:val="24"/>
          <w:lang w:val="sq-AL"/>
        </w:rPr>
        <w:t>,</w:t>
      </w:r>
      <w:r w:rsidR="00096504" w:rsidRPr="00096504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 w:rsidR="00096504">
        <w:rPr>
          <w:rFonts w:ascii="Times New Roman" w:hAnsi="Times New Roman"/>
          <w:iCs/>
          <w:sz w:val="24"/>
          <w:szCs w:val="24"/>
          <w:lang w:val="sq-AL"/>
        </w:rPr>
        <w:t>(Shtabi i Përgjithshëm i FA, Komandat e Forcave, Komanda Mbështetëse dhe Komanda e Doktrinës dhe Stërvitjes)</w:t>
      </w:r>
      <w:r w:rsidRPr="003A19ED">
        <w:rPr>
          <w:rFonts w:ascii="Times New Roman" w:hAnsi="Times New Roman"/>
          <w:iCs/>
          <w:sz w:val="24"/>
          <w:szCs w:val="24"/>
          <w:lang w:val="sq-AL"/>
        </w:rPr>
        <w:t>, t</w:t>
      </w:r>
      <w:r w:rsidR="005B160F" w:rsidRPr="003A19ED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iCs/>
          <w:sz w:val="24"/>
          <w:szCs w:val="24"/>
          <w:lang w:val="sq-AL"/>
        </w:rPr>
        <w:t xml:space="preserve"> cil</w:t>
      </w:r>
      <w:r w:rsidR="005B160F" w:rsidRPr="003A19ED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iCs/>
          <w:sz w:val="24"/>
          <w:szCs w:val="24"/>
          <w:lang w:val="sq-AL"/>
        </w:rPr>
        <w:t>t p</w:t>
      </w:r>
      <w:r w:rsidR="005B160F" w:rsidRPr="003A19ED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iCs/>
          <w:sz w:val="24"/>
          <w:szCs w:val="24"/>
          <w:lang w:val="sq-AL"/>
        </w:rPr>
        <w:t>rb</w:t>
      </w:r>
      <w:r w:rsidR="005B160F" w:rsidRPr="003A19ED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iCs/>
          <w:sz w:val="24"/>
          <w:szCs w:val="24"/>
          <w:lang w:val="sq-AL"/>
        </w:rPr>
        <w:t>jn</w:t>
      </w:r>
      <w:r w:rsidR="005B160F" w:rsidRPr="003A19ED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iCs/>
          <w:sz w:val="24"/>
          <w:szCs w:val="24"/>
          <w:lang w:val="sq-AL"/>
        </w:rPr>
        <w:t xml:space="preserve"> dhe grupin kryesor t</w:t>
      </w:r>
      <w:r w:rsidR="005B160F" w:rsidRPr="003A19ED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iCs/>
          <w:sz w:val="24"/>
          <w:szCs w:val="24"/>
          <w:lang w:val="sq-AL"/>
        </w:rPr>
        <w:t xml:space="preserve"> interesit n</w:t>
      </w:r>
      <w:r w:rsidR="005B160F" w:rsidRPr="003A19ED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iCs/>
          <w:sz w:val="24"/>
          <w:szCs w:val="24"/>
          <w:lang w:val="sq-AL"/>
        </w:rPr>
        <w:t xml:space="preserve"> k</w:t>
      </w:r>
      <w:r w:rsidR="005B160F" w:rsidRPr="003A19ED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iCs/>
          <w:sz w:val="24"/>
          <w:szCs w:val="24"/>
          <w:lang w:val="sq-AL"/>
        </w:rPr>
        <w:t>t</w:t>
      </w:r>
      <w:r w:rsidR="005B160F" w:rsidRPr="003A19ED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iCs/>
          <w:sz w:val="24"/>
          <w:szCs w:val="24"/>
          <w:lang w:val="sq-AL"/>
        </w:rPr>
        <w:t xml:space="preserve"> projektligj. Pas marrjes s</w:t>
      </w:r>
      <w:r w:rsidR="005B160F" w:rsidRPr="003A19ED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iCs/>
          <w:sz w:val="24"/>
          <w:szCs w:val="24"/>
          <w:lang w:val="sq-AL"/>
        </w:rPr>
        <w:t xml:space="preserve"> mendimeve t</w:t>
      </w:r>
      <w:r w:rsidR="005B160F" w:rsidRPr="003A19ED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iCs/>
          <w:sz w:val="24"/>
          <w:szCs w:val="24"/>
          <w:lang w:val="sq-AL"/>
        </w:rPr>
        <w:t xml:space="preserve"> strukturave dhe reflektimit t</w:t>
      </w:r>
      <w:r w:rsidR="005B160F" w:rsidRPr="003A19ED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iCs/>
          <w:sz w:val="24"/>
          <w:szCs w:val="24"/>
          <w:lang w:val="sq-AL"/>
        </w:rPr>
        <w:t xml:space="preserve"> nj</w:t>
      </w:r>
      <w:r w:rsidR="005B160F" w:rsidRPr="003A19ED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iCs/>
          <w:sz w:val="24"/>
          <w:szCs w:val="24"/>
          <w:lang w:val="sq-AL"/>
        </w:rPr>
        <w:t xml:space="preserve"> pjese t</w:t>
      </w:r>
      <w:r w:rsidR="005B160F" w:rsidRPr="003A19ED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iCs/>
          <w:sz w:val="24"/>
          <w:szCs w:val="24"/>
          <w:lang w:val="sq-AL"/>
        </w:rPr>
        <w:t xml:space="preserve"> sugjerimeve t</w:t>
      </w:r>
      <w:r w:rsidR="005B160F" w:rsidRPr="003A19ED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iCs/>
          <w:sz w:val="24"/>
          <w:szCs w:val="24"/>
          <w:lang w:val="sq-AL"/>
        </w:rPr>
        <w:t xml:space="preserve"> tyre n</w:t>
      </w:r>
      <w:r w:rsidR="005B160F" w:rsidRPr="003A19ED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iCs/>
          <w:sz w:val="24"/>
          <w:szCs w:val="24"/>
          <w:lang w:val="sq-AL"/>
        </w:rPr>
        <w:t xml:space="preserve"> p</w:t>
      </w:r>
      <w:r w:rsidR="005B160F" w:rsidRPr="003A19ED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iCs/>
          <w:sz w:val="24"/>
          <w:szCs w:val="24"/>
          <w:lang w:val="sq-AL"/>
        </w:rPr>
        <w:t>rmbajtjen e projektligjit u vijua me publikimin e draftit n</w:t>
      </w:r>
      <w:r w:rsidR="005B160F" w:rsidRPr="003A19ED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iCs/>
          <w:sz w:val="24"/>
          <w:szCs w:val="24"/>
          <w:lang w:val="sq-AL"/>
        </w:rPr>
        <w:t xml:space="preserve"> RENJK</w:t>
      </w:r>
      <w:r w:rsidR="00096504">
        <w:rPr>
          <w:rFonts w:ascii="Times New Roman" w:hAnsi="Times New Roman"/>
          <w:iCs/>
          <w:sz w:val="24"/>
          <w:szCs w:val="24"/>
          <w:lang w:val="sq-AL"/>
        </w:rPr>
        <w:t>,</w:t>
      </w:r>
      <w:r w:rsidR="00096504" w:rsidRPr="00096504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 w:rsidR="00096504">
        <w:rPr>
          <w:rFonts w:ascii="Times New Roman" w:hAnsi="Times New Roman"/>
          <w:iCs/>
          <w:sz w:val="24"/>
          <w:szCs w:val="24"/>
          <w:lang w:val="sq-AL"/>
        </w:rPr>
        <w:t xml:space="preserve">më 29.6.2020 </w:t>
      </w:r>
      <w:r w:rsidR="00096504" w:rsidRPr="00510F7A">
        <w:rPr>
          <w:rFonts w:ascii="Times New Roman" w:hAnsi="Times New Roman"/>
          <w:iCs/>
          <w:sz w:val="24"/>
          <w:szCs w:val="24"/>
          <w:lang w:val="sq-AL"/>
        </w:rPr>
        <w:t xml:space="preserve">dhe </w:t>
      </w:r>
      <w:r w:rsidR="00096504">
        <w:rPr>
          <w:rFonts w:ascii="Times New Roman" w:hAnsi="Times New Roman"/>
          <w:iCs/>
          <w:sz w:val="24"/>
          <w:szCs w:val="24"/>
          <w:lang w:val="sq-AL"/>
        </w:rPr>
        <w:t xml:space="preserve">përfundimisht </w:t>
      </w:r>
      <w:r w:rsidR="00096504" w:rsidRPr="00510F7A">
        <w:rPr>
          <w:rFonts w:ascii="Times New Roman" w:hAnsi="Times New Roman"/>
          <w:iCs/>
          <w:sz w:val="24"/>
          <w:szCs w:val="24"/>
          <w:lang w:val="sq-AL"/>
        </w:rPr>
        <w:t>në faqen zyrtare të Ministrisë së Mbrojtjes</w:t>
      </w:r>
      <w:r w:rsidR="00096504">
        <w:rPr>
          <w:rFonts w:ascii="Times New Roman" w:hAnsi="Times New Roman"/>
          <w:iCs/>
          <w:sz w:val="24"/>
          <w:szCs w:val="24"/>
          <w:lang w:val="sq-AL"/>
        </w:rPr>
        <w:t xml:space="preserve">, më 1.9.2020. </w:t>
      </w:r>
      <w:r w:rsidR="00096504" w:rsidRPr="00510F7A">
        <w:rPr>
          <w:rFonts w:ascii="Times New Roman" w:hAnsi="Times New Roman"/>
          <w:iCs/>
          <w:sz w:val="24"/>
          <w:szCs w:val="24"/>
          <w:lang w:val="sq-AL"/>
        </w:rPr>
        <w:t>Konsultimi publik është mbyllur më 30.</w:t>
      </w:r>
      <w:r w:rsidR="00096504">
        <w:rPr>
          <w:rFonts w:ascii="Times New Roman" w:hAnsi="Times New Roman"/>
          <w:iCs/>
          <w:sz w:val="24"/>
          <w:szCs w:val="24"/>
          <w:lang w:val="sq-AL"/>
        </w:rPr>
        <w:t>9</w:t>
      </w:r>
      <w:r w:rsidR="00096504" w:rsidRPr="00510F7A">
        <w:rPr>
          <w:rFonts w:ascii="Times New Roman" w:hAnsi="Times New Roman"/>
          <w:iCs/>
          <w:sz w:val="24"/>
          <w:szCs w:val="24"/>
          <w:lang w:val="sq-AL"/>
        </w:rPr>
        <w:t xml:space="preserve">.2020, 30 ditë pas publikimit të draftit në </w:t>
      </w:r>
      <w:r w:rsidR="00096504">
        <w:rPr>
          <w:rFonts w:ascii="Times New Roman" w:hAnsi="Times New Roman"/>
          <w:iCs/>
          <w:sz w:val="24"/>
          <w:szCs w:val="24"/>
          <w:lang w:val="sq-AL"/>
        </w:rPr>
        <w:t>faqen zyrtare të Ministrisë së Mbrojtjes</w:t>
      </w:r>
      <w:r w:rsidR="00096504" w:rsidRPr="00510F7A">
        <w:rPr>
          <w:rFonts w:ascii="Times New Roman" w:hAnsi="Times New Roman"/>
          <w:iCs/>
          <w:sz w:val="24"/>
          <w:szCs w:val="24"/>
          <w:lang w:val="sq-AL"/>
        </w:rPr>
        <w:t>.</w:t>
      </w:r>
    </w:p>
    <w:p w14:paraId="5D36C72F" w14:textId="77777777" w:rsidR="00C7773E" w:rsidRPr="003A19ED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19843FBA" w14:textId="77777777" w:rsidR="00C7773E" w:rsidRPr="003A19ED" w:rsidRDefault="00C7773E" w:rsidP="00C7773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3A19ED">
        <w:rPr>
          <w:rFonts w:ascii="Times New Roman" w:hAnsi="Times New Roman"/>
          <w:b/>
          <w:bCs/>
          <w:sz w:val="24"/>
          <w:szCs w:val="24"/>
          <w:lang w:val="sq-AL"/>
        </w:rPr>
        <w:t>Metoda e konsultimit</w:t>
      </w:r>
    </w:p>
    <w:p w14:paraId="018D7A65" w14:textId="77777777" w:rsidR="00C7773E" w:rsidRPr="003A19ED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3A19ED">
        <w:rPr>
          <w:rFonts w:ascii="Times New Roman" w:hAnsi="Times New Roman"/>
          <w:i/>
          <w:iCs/>
          <w:sz w:val="24"/>
          <w:szCs w:val="24"/>
          <w:lang w:val="sq-AL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</w:p>
    <w:p w14:paraId="2B9D3488" w14:textId="77777777" w:rsidR="00C7773E" w:rsidRPr="003A19ED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3A19ED">
        <w:rPr>
          <w:rFonts w:ascii="Times New Roman" w:hAnsi="Times New Roman"/>
          <w:i/>
          <w:iCs/>
          <w:sz w:val="24"/>
          <w:szCs w:val="24"/>
          <w:lang w:val="sq-AL"/>
        </w:rPr>
        <w:t>Shpjegoni se si u shpërnda informacioni mbi konsultimet e hapura, si u ftuan palët e interesuara të kontribuojnë.</w:t>
      </w:r>
    </w:p>
    <w:p w14:paraId="48F515F5" w14:textId="77777777" w:rsidR="00C7773E" w:rsidRPr="003A19ED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3A19ED">
        <w:rPr>
          <w:rFonts w:ascii="Times New Roman" w:hAnsi="Times New Roman"/>
          <w:i/>
          <w:iCs/>
          <w:sz w:val="24"/>
          <w:szCs w:val="24"/>
          <w:lang w:val="sq-AL"/>
        </w:rPr>
        <w:t>Përfshini gjithashtu aktivitete nga konsultimet paraprake nëse janë organizuar të tilla).</w:t>
      </w:r>
    </w:p>
    <w:p w14:paraId="7D582118" w14:textId="77777777" w:rsidR="00221040" w:rsidRPr="003A19ED" w:rsidRDefault="00221040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38FA8A02" w14:textId="77777777" w:rsidR="00AD49F8" w:rsidRPr="000C392F" w:rsidRDefault="00AD49F8" w:rsidP="00AD49F8">
      <w:pPr>
        <w:pStyle w:val="BodyText"/>
        <w:numPr>
          <w:ilvl w:val="0"/>
          <w:numId w:val="2"/>
        </w:numPr>
        <w:jc w:val="both"/>
        <w:rPr>
          <w:rFonts w:ascii="Times New Roman" w:hAnsi="Times New Roman"/>
          <w:b/>
          <w:bCs/>
          <w:i/>
          <w:sz w:val="24"/>
          <w:szCs w:val="24"/>
          <w:lang w:val="sq-AL"/>
        </w:rPr>
      </w:pPr>
      <w:r w:rsidRPr="000C392F">
        <w:rPr>
          <w:rFonts w:ascii="Times New Roman" w:hAnsi="Times New Roman"/>
          <w:b/>
          <w:bCs/>
          <w:sz w:val="24"/>
          <w:szCs w:val="24"/>
          <w:lang w:val="sq-AL"/>
        </w:rPr>
        <w:t>Drejtpërdrejtë, gjatë zhvillimit të takimeve:</w:t>
      </w:r>
    </w:p>
    <w:p w14:paraId="7E8D44F7" w14:textId="247C89C1" w:rsidR="00AD49F8" w:rsidRPr="003A19ED" w:rsidRDefault="00AD49F8" w:rsidP="009B3F8B">
      <w:pPr>
        <w:pStyle w:val="BodyText"/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3A19ED">
        <w:rPr>
          <w:rFonts w:ascii="Times New Roman" w:hAnsi="Times New Roman"/>
          <w:sz w:val="24"/>
          <w:szCs w:val="24"/>
          <w:lang w:val="sq-AL"/>
        </w:rPr>
        <w:t>Grupi i pun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>s, i ngritur me urdh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>r t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ministrit t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Mbrojtjes ftoi p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>rfaq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>sues t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F369C" w:rsidRPr="003A19ED">
        <w:rPr>
          <w:rFonts w:ascii="Times New Roman" w:hAnsi="Times New Roman"/>
          <w:sz w:val="24"/>
          <w:szCs w:val="24"/>
          <w:lang w:val="sq-AL"/>
        </w:rPr>
        <w:t>D</w:t>
      </w:r>
      <w:r w:rsidRPr="003A19ED">
        <w:rPr>
          <w:rFonts w:ascii="Times New Roman" w:hAnsi="Times New Roman"/>
          <w:sz w:val="24"/>
          <w:szCs w:val="24"/>
          <w:lang w:val="sq-AL"/>
        </w:rPr>
        <w:t>rejtori</w:t>
      </w:r>
      <w:r w:rsidR="004F369C" w:rsidRPr="003A19ED">
        <w:rPr>
          <w:rFonts w:ascii="Times New Roman" w:hAnsi="Times New Roman"/>
          <w:sz w:val="24"/>
          <w:szCs w:val="24"/>
          <w:lang w:val="sq-AL"/>
        </w:rPr>
        <w:t>së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F369C" w:rsidRPr="003A19ED">
        <w:rPr>
          <w:rFonts w:ascii="Times New Roman" w:hAnsi="Times New Roman"/>
          <w:sz w:val="24"/>
          <w:szCs w:val="24"/>
          <w:lang w:val="sq-AL"/>
        </w:rPr>
        <w:t>s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F369C" w:rsidRPr="003A19ED">
        <w:rPr>
          <w:rFonts w:ascii="Times New Roman" w:hAnsi="Times New Roman"/>
          <w:sz w:val="24"/>
          <w:szCs w:val="24"/>
          <w:lang w:val="sq-AL"/>
        </w:rPr>
        <w:t>P</w:t>
      </w:r>
      <w:r w:rsidRPr="003A19ED">
        <w:rPr>
          <w:rFonts w:ascii="Times New Roman" w:hAnsi="Times New Roman"/>
          <w:sz w:val="24"/>
          <w:szCs w:val="24"/>
          <w:lang w:val="sq-AL"/>
        </w:rPr>
        <w:t>ersonelit t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Shtabit t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>rgjithsh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>m t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Forcave t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="004F369C" w:rsidRPr="003A19ED">
        <w:rPr>
          <w:rFonts w:ascii="Times New Roman" w:hAnsi="Times New Roman"/>
          <w:sz w:val="24"/>
          <w:szCs w:val="24"/>
          <w:lang w:val="sq-AL"/>
        </w:rPr>
        <w:t xml:space="preserve"> Armatosura, Drejtorisë së </w:t>
      </w:r>
      <w:proofErr w:type="spellStart"/>
      <w:r w:rsidR="004F369C" w:rsidRPr="003A19ED">
        <w:rPr>
          <w:rFonts w:ascii="Times New Roman" w:hAnsi="Times New Roman"/>
          <w:sz w:val="24"/>
          <w:szCs w:val="24"/>
          <w:lang w:val="sq-AL"/>
        </w:rPr>
        <w:t>Mirëadministrimit</w:t>
      </w:r>
      <w:proofErr w:type="spellEnd"/>
      <w:r w:rsidR="004F369C" w:rsidRPr="003A19ED">
        <w:rPr>
          <w:rFonts w:ascii="Times New Roman" w:hAnsi="Times New Roman"/>
          <w:sz w:val="24"/>
          <w:szCs w:val="24"/>
          <w:lang w:val="sq-AL"/>
        </w:rPr>
        <w:t xml:space="preserve"> të Burimeve Njerëzore dhe Shërbimeve n</w:t>
      </w:r>
      <w:r w:rsidR="00EF0309" w:rsidRPr="003A19ED">
        <w:rPr>
          <w:rFonts w:ascii="Times New Roman" w:hAnsi="Times New Roman"/>
          <w:sz w:val="24"/>
          <w:szCs w:val="24"/>
          <w:lang w:val="sq-AL"/>
        </w:rPr>
        <w:t>ë</w:t>
      </w:r>
      <w:r w:rsidR="004F369C" w:rsidRPr="003A19ED">
        <w:rPr>
          <w:rFonts w:ascii="Times New Roman" w:hAnsi="Times New Roman"/>
          <w:sz w:val="24"/>
          <w:szCs w:val="24"/>
          <w:lang w:val="sq-AL"/>
        </w:rPr>
        <w:t xml:space="preserve"> Ministrin</w:t>
      </w:r>
      <w:r w:rsidR="00EF0309" w:rsidRPr="003A19ED">
        <w:rPr>
          <w:rFonts w:ascii="Times New Roman" w:hAnsi="Times New Roman"/>
          <w:sz w:val="24"/>
          <w:szCs w:val="24"/>
          <w:lang w:val="sq-AL"/>
        </w:rPr>
        <w:t>ë</w:t>
      </w:r>
      <w:r w:rsidR="004F369C" w:rsidRPr="003A19ED">
        <w:rPr>
          <w:rFonts w:ascii="Times New Roman" w:hAnsi="Times New Roman"/>
          <w:sz w:val="24"/>
          <w:szCs w:val="24"/>
          <w:lang w:val="sq-AL"/>
        </w:rPr>
        <w:t xml:space="preserve"> e Mbrojtjes, si dhe t</w:t>
      </w:r>
      <w:r w:rsidR="00EF0309" w:rsidRPr="003A19ED">
        <w:rPr>
          <w:rFonts w:ascii="Times New Roman" w:hAnsi="Times New Roman"/>
          <w:sz w:val="24"/>
          <w:szCs w:val="24"/>
          <w:lang w:val="sq-AL"/>
        </w:rPr>
        <w:t>ë</w:t>
      </w:r>
      <w:r w:rsidR="004F369C" w:rsidRPr="003A19ED">
        <w:rPr>
          <w:rFonts w:ascii="Times New Roman" w:hAnsi="Times New Roman"/>
          <w:sz w:val="24"/>
          <w:szCs w:val="24"/>
          <w:lang w:val="sq-AL"/>
        </w:rPr>
        <w:t xml:space="preserve"> Qendrës së Personel Rekrutimit</w:t>
      </w:r>
      <w:r w:rsidRPr="003A19ED">
        <w:rPr>
          <w:rFonts w:ascii="Times New Roman" w:hAnsi="Times New Roman"/>
          <w:sz w:val="24"/>
          <w:szCs w:val="24"/>
          <w:lang w:val="sq-AL"/>
        </w:rPr>
        <w:t>, p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>r t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marr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pjes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mbledhje dhe p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>r t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dh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>n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sugjerime, t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cilat u mbajt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>n sh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>nim nga sekretari teknik dhe pasi u vler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>suan nga GP, u vendos n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>se do t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>rfshiheshin ose jo n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>rmbajtjen e projektligjit.</w:t>
      </w:r>
      <w:r w:rsidR="002E4815" w:rsidRPr="003A19ED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F369C" w:rsidRPr="003A19ED">
        <w:rPr>
          <w:rFonts w:ascii="Times New Roman" w:hAnsi="Times New Roman"/>
          <w:sz w:val="24"/>
          <w:szCs w:val="24"/>
          <w:lang w:val="sq-AL"/>
        </w:rPr>
        <w:t xml:space="preserve">Krahas sugjerimeve nga strukturat e brendshme, në mbledhjet e grupit të punës janë marrë në konsideratë edhe propozimet e bëra nga ekipi këshillues amerikan </w:t>
      </w:r>
      <w:r w:rsidR="004F369C" w:rsidRPr="00B26839">
        <w:rPr>
          <w:rFonts w:ascii="Times New Roman" w:hAnsi="Times New Roman"/>
          <w:sz w:val="24"/>
          <w:szCs w:val="24"/>
          <w:lang w:val="en-US"/>
        </w:rPr>
        <w:t>“</w:t>
      </w:r>
      <w:proofErr w:type="spellStart"/>
      <w:r w:rsidR="004F369C" w:rsidRPr="00B26839">
        <w:rPr>
          <w:rFonts w:ascii="Times New Roman" w:hAnsi="Times New Roman"/>
          <w:sz w:val="24"/>
          <w:szCs w:val="24"/>
          <w:lang w:val="en-US"/>
        </w:rPr>
        <w:t>Defence</w:t>
      </w:r>
      <w:proofErr w:type="spellEnd"/>
      <w:r w:rsidR="004F369C" w:rsidRPr="00B26839">
        <w:rPr>
          <w:rFonts w:ascii="Times New Roman" w:hAnsi="Times New Roman"/>
          <w:sz w:val="24"/>
          <w:szCs w:val="24"/>
          <w:lang w:val="en-US"/>
        </w:rPr>
        <w:t xml:space="preserve"> Governance and Management Team”. </w:t>
      </w:r>
      <w:r w:rsidR="002E4815" w:rsidRPr="003A19ED">
        <w:rPr>
          <w:rFonts w:ascii="Times New Roman" w:hAnsi="Times New Roman"/>
          <w:sz w:val="24"/>
          <w:szCs w:val="24"/>
          <w:lang w:val="sq-AL"/>
        </w:rPr>
        <w:t xml:space="preserve">Gjithashtu, drafti fillestar </w:t>
      </w:r>
      <w:r w:rsidR="004F369C" w:rsidRPr="003A19ED">
        <w:rPr>
          <w:rFonts w:ascii="Times New Roman" w:hAnsi="Times New Roman"/>
          <w:sz w:val="24"/>
          <w:szCs w:val="24"/>
          <w:lang w:val="sq-AL"/>
        </w:rPr>
        <w:t>ë</w:t>
      </w:r>
      <w:r w:rsidR="002E4815" w:rsidRPr="003A19ED">
        <w:rPr>
          <w:rFonts w:ascii="Times New Roman" w:hAnsi="Times New Roman"/>
          <w:sz w:val="24"/>
          <w:szCs w:val="24"/>
          <w:lang w:val="sq-AL"/>
        </w:rPr>
        <w:t>sht</w:t>
      </w:r>
      <w:r w:rsidR="004F369C" w:rsidRPr="003A19ED">
        <w:rPr>
          <w:rFonts w:ascii="Times New Roman" w:hAnsi="Times New Roman"/>
          <w:sz w:val="24"/>
          <w:szCs w:val="24"/>
          <w:lang w:val="sq-AL"/>
        </w:rPr>
        <w:t>ë</w:t>
      </w:r>
      <w:r w:rsidR="002E4815" w:rsidRPr="003A19ED">
        <w:rPr>
          <w:rFonts w:ascii="Times New Roman" w:hAnsi="Times New Roman"/>
          <w:sz w:val="24"/>
          <w:szCs w:val="24"/>
          <w:lang w:val="sq-AL"/>
        </w:rPr>
        <w:t xml:space="preserve"> d</w:t>
      </w:r>
      <w:r w:rsidR="004F369C" w:rsidRPr="003A19ED">
        <w:rPr>
          <w:rFonts w:ascii="Times New Roman" w:hAnsi="Times New Roman"/>
          <w:sz w:val="24"/>
          <w:szCs w:val="24"/>
          <w:lang w:val="sq-AL"/>
        </w:rPr>
        <w:t>ë</w:t>
      </w:r>
      <w:r w:rsidR="002E4815" w:rsidRPr="003A19ED">
        <w:rPr>
          <w:rFonts w:ascii="Times New Roman" w:hAnsi="Times New Roman"/>
          <w:sz w:val="24"/>
          <w:szCs w:val="24"/>
          <w:lang w:val="sq-AL"/>
        </w:rPr>
        <w:t>rguar n</w:t>
      </w:r>
      <w:r w:rsidR="004F369C" w:rsidRPr="003A19ED">
        <w:rPr>
          <w:rFonts w:ascii="Times New Roman" w:hAnsi="Times New Roman"/>
          <w:sz w:val="24"/>
          <w:szCs w:val="24"/>
          <w:lang w:val="sq-AL"/>
        </w:rPr>
        <w:t>ë</w:t>
      </w:r>
      <w:r w:rsidR="002E4815" w:rsidRPr="003A19ED">
        <w:rPr>
          <w:rFonts w:ascii="Times New Roman" w:hAnsi="Times New Roman"/>
          <w:sz w:val="24"/>
          <w:szCs w:val="24"/>
          <w:lang w:val="sq-AL"/>
        </w:rPr>
        <w:t xml:space="preserve"> strukturat e SHPFA n</w:t>
      </w:r>
      <w:r w:rsidR="004F369C" w:rsidRPr="003A19ED">
        <w:rPr>
          <w:rFonts w:ascii="Times New Roman" w:hAnsi="Times New Roman"/>
          <w:sz w:val="24"/>
          <w:szCs w:val="24"/>
          <w:lang w:val="sq-AL"/>
        </w:rPr>
        <w:t>ë</w:t>
      </w:r>
      <w:r w:rsidR="002E4815" w:rsidRPr="003A19ED">
        <w:rPr>
          <w:rFonts w:ascii="Times New Roman" w:hAnsi="Times New Roman"/>
          <w:sz w:val="24"/>
          <w:szCs w:val="24"/>
          <w:lang w:val="sq-AL"/>
        </w:rPr>
        <w:t xml:space="preserve"> form</w:t>
      </w:r>
      <w:r w:rsidR="004F369C" w:rsidRPr="003A19ED">
        <w:rPr>
          <w:rFonts w:ascii="Times New Roman" w:hAnsi="Times New Roman"/>
          <w:sz w:val="24"/>
          <w:szCs w:val="24"/>
          <w:lang w:val="sq-AL"/>
        </w:rPr>
        <w:t>ë</w:t>
      </w:r>
      <w:r w:rsidR="002E4815" w:rsidRPr="003A19ED">
        <w:rPr>
          <w:rFonts w:ascii="Times New Roman" w:hAnsi="Times New Roman"/>
          <w:sz w:val="24"/>
          <w:szCs w:val="24"/>
          <w:lang w:val="sq-AL"/>
        </w:rPr>
        <w:t xml:space="preserve"> shkresore dhe elektronike</w:t>
      </w:r>
      <w:r w:rsidR="00F8279D">
        <w:rPr>
          <w:rFonts w:ascii="Times New Roman" w:hAnsi="Times New Roman"/>
          <w:sz w:val="24"/>
          <w:szCs w:val="24"/>
          <w:lang w:val="sq-AL"/>
        </w:rPr>
        <w:t>, më 25.3.2019.</w:t>
      </w:r>
    </w:p>
    <w:p w14:paraId="0C9BBA8F" w14:textId="77777777" w:rsidR="00AD49F8" w:rsidRPr="000C392F" w:rsidRDefault="00AD49F8" w:rsidP="00AD49F8">
      <w:pPr>
        <w:pStyle w:val="BodyText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0C392F">
        <w:rPr>
          <w:rFonts w:ascii="Times New Roman" w:hAnsi="Times New Roman"/>
          <w:b/>
          <w:bCs/>
          <w:sz w:val="24"/>
          <w:szCs w:val="24"/>
          <w:lang w:val="sq-AL"/>
        </w:rPr>
        <w:t>Nëpërmjet RENJK:</w:t>
      </w:r>
    </w:p>
    <w:p w14:paraId="4D50B91E" w14:textId="77777777" w:rsidR="00AD49F8" w:rsidRPr="003A19ED" w:rsidRDefault="008F7BD8" w:rsidP="009B3F8B">
      <w:pPr>
        <w:pStyle w:val="BodyText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3A19ED">
        <w:rPr>
          <w:rFonts w:ascii="Times New Roman" w:hAnsi="Times New Roman"/>
          <w:sz w:val="24"/>
          <w:szCs w:val="24"/>
          <w:lang w:val="sq-AL"/>
        </w:rPr>
        <w:t xml:space="preserve">Me </w:t>
      </w:r>
      <w:r w:rsidR="00AD49F8" w:rsidRPr="003A19ED">
        <w:rPr>
          <w:rFonts w:ascii="Times New Roman" w:hAnsi="Times New Roman"/>
          <w:sz w:val="24"/>
          <w:szCs w:val="24"/>
          <w:lang w:val="sq-AL"/>
        </w:rPr>
        <w:t>publikimin n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3A19ED">
        <w:rPr>
          <w:rFonts w:ascii="Times New Roman" w:hAnsi="Times New Roman"/>
          <w:sz w:val="24"/>
          <w:szCs w:val="24"/>
          <w:lang w:val="sq-AL"/>
        </w:rPr>
        <w:t xml:space="preserve"> RENJK, 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u vendos</w:t>
      </w:r>
      <w:r w:rsidR="00AD49F8" w:rsidRPr="003A19ED">
        <w:rPr>
          <w:rFonts w:ascii="Times New Roman" w:hAnsi="Times New Roman"/>
          <w:sz w:val="24"/>
          <w:szCs w:val="24"/>
          <w:lang w:val="sq-AL"/>
        </w:rPr>
        <w:t xml:space="preserve"> nj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3A19ED">
        <w:rPr>
          <w:rFonts w:ascii="Times New Roman" w:hAnsi="Times New Roman"/>
          <w:sz w:val="24"/>
          <w:szCs w:val="24"/>
          <w:lang w:val="sq-AL"/>
        </w:rPr>
        <w:t xml:space="preserve"> afat 30 ditor p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3A19ED">
        <w:rPr>
          <w:rFonts w:ascii="Times New Roman" w:hAnsi="Times New Roman"/>
          <w:sz w:val="24"/>
          <w:szCs w:val="24"/>
          <w:lang w:val="sq-AL"/>
        </w:rPr>
        <w:t>r dh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3A19ED">
        <w:rPr>
          <w:rFonts w:ascii="Times New Roman" w:hAnsi="Times New Roman"/>
          <w:sz w:val="24"/>
          <w:szCs w:val="24"/>
          <w:lang w:val="sq-AL"/>
        </w:rPr>
        <w:t>nien e sugjerimeve/komenteve mbi draftin e projektligjit, t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3A19ED">
        <w:rPr>
          <w:rFonts w:ascii="Times New Roman" w:hAnsi="Times New Roman"/>
          <w:sz w:val="24"/>
          <w:szCs w:val="24"/>
          <w:lang w:val="sq-AL"/>
        </w:rPr>
        <w:t xml:space="preserve"> cilat mblidhen nga personat p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3A19ED">
        <w:rPr>
          <w:rFonts w:ascii="Times New Roman" w:hAnsi="Times New Roman"/>
          <w:sz w:val="24"/>
          <w:szCs w:val="24"/>
          <w:lang w:val="sq-AL"/>
        </w:rPr>
        <w:t>rgjegj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3A19ED">
        <w:rPr>
          <w:rFonts w:ascii="Times New Roman" w:hAnsi="Times New Roman"/>
          <w:sz w:val="24"/>
          <w:szCs w:val="24"/>
          <w:lang w:val="sq-AL"/>
        </w:rPr>
        <w:t>s dhe vler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3A19ED">
        <w:rPr>
          <w:rFonts w:ascii="Times New Roman" w:hAnsi="Times New Roman"/>
          <w:sz w:val="24"/>
          <w:szCs w:val="24"/>
          <w:lang w:val="sq-AL"/>
        </w:rPr>
        <w:t>sohen m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3A19ED">
        <w:rPr>
          <w:rFonts w:ascii="Times New Roman" w:hAnsi="Times New Roman"/>
          <w:sz w:val="24"/>
          <w:szCs w:val="24"/>
          <w:lang w:val="sq-AL"/>
        </w:rPr>
        <w:t xml:space="preserve"> tej.</w:t>
      </w:r>
    </w:p>
    <w:p w14:paraId="2CDAA471" w14:textId="77777777" w:rsidR="00AD49F8" w:rsidRPr="003A19ED" w:rsidRDefault="00AD49F8" w:rsidP="00AD49F8">
      <w:pPr>
        <w:pStyle w:val="BodyTex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3A19ED">
        <w:rPr>
          <w:rFonts w:ascii="Times New Roman" w:hAnsi="Times New Roman"/>
          <w:sz w:val="24"/>
          <w:szCs w:val="24"/>
          <w:lang w:val="sq-AL"/>
        </w:rPr>
        <w:lastRenderedPageBreak/>
        <w:t xml:space="preserve">Nëpërmjet adresës së </w:t>
      </w:r>
      <w:proofErr w:type="spellStart"/>
      <w:r w:rsidRPr="003A19ED">
        <w:rPr>
          <w:rFonts w:ascii="Times New Roman" w:hAnsi="Times New Roman"/>
          <w:sz w:val="24"/>
          <w:szCs w:val="24"/>
          <w:lang w:val="sq-AL"/>
        </w:rPr>
        <w:t>emailit</w:t>
      </w:r>
      <w:proofErr w:type="spellEnd"/>
      <w:r w:rsidRPr="003A19ED">
        <w:rPr>
          <w:rFonts w:ascii="Times New Roman" w:hAnsi="Times New Roman"/>
          <w:sz w:val="24"/>
          <w:szCs w:val="24"/>
          <w:lang w:val="sq-AL"/>
        </w:rPr>
        <w:t xml:space="preserve">: </w:t>
      </w:r>
      <w:hyperlink r:id="rId8" w:history="1">
        <w:r w:rsidRPr="003A19ED">
          <w:rPr>
            <w:rStyle w:val="Hyperlink"/>
            <w:rFonts w:ascii="Times New Roman" w:hAnsi="Times New Roman"/>
            <w:sz w:val="24"/>
            <w:szCs w:val="24"/>
            <w:lang w:val="sq-AL"/>
          </w:rPr>
          <w:t>konsultim.publik@mod.gov.al</w:t>
        </w:r>
      </w:hyperlink>
      <w:r w:rsidR="002E4815" w:rsidRPr="003A19ED">
        <w:rPr>
          <w:rFonts w:ascii="Times New Roman" w:hAnsi="Times New Roman"/>
          <w:sz w:val="24"/>
          <w:szCs w:val="24"/>
          <w:lang w:val="sq-AL"/>
        </w:rPr>
        <w:t>:</w:t>
      </w:r>
    </w:p>
    <w:p w14:paraId="5AE35625" w14:textId="77777777" w:rsidR="00AD49F8" w:rsidRPr="003A19ED" w:rsidRDefault="00AD49F8" w:rsidP="009B3F8B">
      <w:pPr>
        <w:pStyle w:val="BodyText"/>
        <w:tabs>
          <w:tab w:val="clear" w:pos="567"/>
        </w:tabs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3A19ED">
        <w:rPr>
          <w:rFonts w:ascii="Times New Roman" w:hAnsi="Times New Roman"/>
          <w:sz w:val="24"/>
          <w:szCs w:val="24"/>
          <w:lang w:val="sq-AL"/>
        </w:rPr>
        <w:t>M</w:t>
      </w:r>
      <w:r w:rsidR="008F7BD8" w:rsidRPr="003A19ED">
        <w:rPr>
          <w:rFonts w:ascii="Times New Roman" w:hAnsi="Times New Roman"/>
          <w:sz w:val="24"/>
          <w:szCs w:val="24"/>
          <w:lang w:val="sq-AL"/>
        </w:rPr>
        <w:t>e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q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>llim leht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>simin e dh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>nies s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komenteve/sugjerimeve nga çdo i interesuar, n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faqen zyrtare t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Ministris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s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Mbrojtjes, n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rubrik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>n e dedikuar p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>r konsultimin publik, krahas drafteve t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projektligjit 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>sht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v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>n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dispozicion edhe nj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adres</w:t>
      </w:r>
      <w:r w:rsidR="005B160F" w:rsidRPr="003A19ED">
        <w:rPr>
          <w:rFonts w:ascii="Times New Roman" w:hAnsi="Times New Roman"/>
          <w:sz w:val="24"/>
          <w:szCs w:val="24"/>
          <w:lang w:val="sq-AL"/>
        </w:rPr>
        <w:t>ë</w:t>
      </w:r>
      <w:r w:rsidR="002E4815" w:rsidRPr="003A19ED">
        <w:rPr>
          <w:rFonts w:ascii="Times New Roman" w:hAnsi="Times New Roman"/>
          <w:sz w:val="24"/>
          <w:szCs w:val="24"/>
          <w:lang w:val="sq-AL"/>
        </w:rPr>
        <w:t xml:space="preserve"> elektronike.</w:t>
      </w:r>
    </w:p>
    <w:p w14:paraId="5E6CB423" w14:textId="77777777" w:rsidR="002E4815" w:rsidRPr="000C392F" w:rsidRDefault="00AD49F8" w:rsidP="002E4815">
      <w:pPr>
        <w:pStyle w:val="BodyText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0C392F">
        <w:rPr>
          <w:rFonts w:ascii="Times New Roman" w:hAnsi="Times New Roman"/>
          <w:b/>
          <w:bCs/>
          <w:sz w:val="24"/>
          <w:szCs w:val="24"/>
          <w:lang w:val="sq-AL"/>
        </w:rPr>
        <w:t>Nëpërmjet adresës postare: “Rruga e Dibrës, Garnizoni “</w:t>
      </w:r>
      <w:proofErr w:type="spellStart"/>
      <w:r w:rsidRPr="000C392F">
        <w:rPr>
          <w:rFonts w:ascii="Times New Roman" w:hAnsi="Times New Roman"/>
          <w:b/>
          <w:bCs/>
          <w:sz w:val="24"/>
          <w:szCs w:val="24"/>
          <w:lang w:val="sq-AL"/>
        </w:rPr>
        <w:t>Skënderbej</w:t>
      </w:r>
      <w:proofErr w:type="spellEnd"/>
      <w:r w:rsidRPr="000C392F">
        <w:rPr>
          <w:rFonts w:ascii="Times New Roman" w:hAnsi="Times New Roman"/>
          <w:b/>
          <w:bCs/>
          <w:sz w:val="24"/>
          <w:szCs w:val="24"/>
          <w:lang w:val="sq-AL"/>
        </w:rPr>
        <w:t>”, Tiranë”</w:t>
      </w:r>
      <w:r w:rsidR="002E4815" w:rsidRPr="000C392F">
        <w:rPr>
          <w:rFonts w:ascii="Times New Roman" w:hAnsi="Times New Roman"/>
          <w:b/>
          <w:bCs/>
          <w:sz w:val="24"/>
          <w:szCs w:val="24"/>
          <w:lang w:val="sq-AL"/>
        </w:rPr>
        <w:t>:</w:t>
      </w:r>
    </w:p>
    <w:p w14:paraId="0B4795BC" w14:textId="77777777" w:rsidR="00C7773E" w:rsidRPr="003A19ED" w:rsidRDefault="002E4815" w:rsidP="00C45848">
      <w:pPr>
        <w:pStyle w:val="BodyText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3A19ED">
        <w:rPr>
          <w:rFonts w:ascii="Times New Roman" w:hAnsi="Times New Roman"/>
          <w:sz w:val="24"/>
          <w:szCs w:val="24"/>
          <w:lang w:val="sq-AL"/>
        </w:rPr>
        <w:t>Çdo pal</w:t>
      </w:r>
      <w:r w:rsidR="00EF0309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e interesuar mund t</w:t>
      </w:r>
      <w:r w:rsidR="00EF0309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d</w:t>
      </w:r>
      <w:r w:rsidR="00EF0309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>rgoj</w:t>
      </w:r>
      <w:r w:rsidR="00EF0309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EF0309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form</w:t>
      </w:r>
      <w:r w:rsidR="00EF0309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shkresore, n</w:t>
      </w:r>
      <w:r w:rsidR="00EF0309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adres</w:t>
      </w:r>
      <w:r w:rsidR="00EF0309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EF0309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Ministris</w:t>
      </w:r>
      <w:r w:rsidR="00EF0309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s</w:t>
      </w:r>
      <w:r w:rsidR="00EF0309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Mbrojtjes t</w:t>
      </w:r>
      <w:r w:rsidR="00EF0309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gjitha komentet/sugjerimet mbi p</w:t>
      </w:r>
      <w:r w:rsidR="00EF0309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>rmbajtjen e projektligjit.</w:t>
      </w:r>
    </w:p>
    <w:p w14:paraId="5447F9CE" w14:textId="77777777" w:rsidR="00C7773E" w:rsidRPr="003A19ED" w:rsidRDefault="00C7773E" w:rsidP="00C7773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3A19ED">
        <w:rPr>
          <w:rFonts w:ascii="Times New Roman" w:hAnsi="Times New Roman"/>
          <w:b/>
          <w:bCs/>
          <w:sz w:val="24"/>
          <w:szCs w:val="24"/>
          <w:lang w:val="sq-AL"/>
        </w:rPr>
        <w:t>Palët e interesit të përfshira</w:t>
      </w:r>
    </w:p>
    <w:p w14:paraId="684729A0" w14:textId="77777777" w:rsidR="00C7773E" w:rsidRPr="003A19ED" w:rsidRDefault="00C7773E" w:rsidP="00C7773E">
      <w:pPr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3A19ED">
        <w:rPr>
          <w:rFonts w:ascii="Times New Roman" w:hAnsi="Times New Roman"/>
          <w:i/>
          <w:sz w:val="24"/>
          <w:szCs w:val="24"/>
          <w:lang w:val="sq-AL"/>
        </w:rPr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14:paraId="0D14DE82" w14:textId="77777777" w:rsidR="00C7773E" w:rsidRPr="003A19ED" w:rsidRDefault="00C7773E" w:rsidP="00C7773E">
      <w:pPr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3A19ED">
        <w:rPr>
          <w:rFonts w:ascii="Times New Roman" w:hAnsi="Times New Roman"/>
          <w:i/>
          <w:sz w:val="24"/>
          <w:szCs w:val="24"/>
          <w:lang w:val="sq-AL"/>
        </w:rPr>
        <w:t>Përmendni gjithashtu numrin dhe strukturën e palëve të interesuara që morën pjesë në takime publike ose seanca të organeve këshilluese.</w:t>
      </w:r>
    </w:p>
    <w:p w14:paraId="74A8CC9B" w14:textId="3EFC289C" w:rsidR="00C7773E" w:rsidRDefault="00C7773E" w:rsidP="00C7773E">
      <w:pPr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3A19ED">
        <w:rPr>
          <w:rFonts w:ascii="Times New Roman" w:hAnsi="Times New Roman"/>
          <w:i/>
          <w:sz w:val="24"/>
          <w:szCs w:val="24"/>
          <w:lang w:val="sq-AL"/>
        </w:rPr>
        <w:t>Specifikoni palët e interesuara që morën pjesë në grupin e punës për hartimin e aktit.</w:t>
      </w:r>
    </w:p>
    <w:p w14:paraId="6AAEC3EF" w14:textId="77777777" w:rsidR="00DE48AC" w:rsidRPr="003A19ED" w:rsidRDefault="00DE48AC" w:rsidP="00C7773E">
      <w:pPr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2AA05253" w14:textId="27F9B18B" w:rsidR="00096504" w:rsidRDefault="00096504" w:rsidP="00C7773E">
      <w:pPr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  <w:r>
        <w:rPr>
          <w:rFonts w:ascii="Times New Roman" w:hAnsi="Times New Roman"/>
          <w:iCs/>
          <w:sz w:val="24"/>
          <w:szCs w:val="24"/>
          <w:lang w:val="sq-AL"/>
        </w:rPr>
        <w:t>Palët e interesuar</w:t>
      </w:r>
      <w:r w:rsidR="006D3FC9">
        <w:rPr>
          <w:rFonts w:ascii="Times New Roman" w:hAnsi="Times New Roman"/>
          <w:iCs/>
          <w:sz w:val="24"/>
          <w:szCs w:val="24"/>
          <w:lang w:val="sq-AL"/>
        </w:rPr>
        <w:t>a,</w:t>
      </w:r>
      <w:r>
        <w:rPr>
          <w:rFonts w:ascii="Times New Roman" w:hAnsi="Times New Roman"/>
          <w:iCs/>
          <w:sz w:val="24"/>
          <w:szCs w:val="24"/>
          <w:lang w:val="sq-AL"/>
        </w:rPr>
        <w:t xml:space="preserve"> të cilat morën pjesë në hartimin e këtij </w:t>
      </w:r>
      <w:proofErr w:type="spellStart"/>
      <w:r>
        <w:rPr>
          <w:rFonts w:ascii="Times New Roman" w:hAnsi="Times New Roman"/>
          <w:iCs/>
          <w:sz w:val="24"/>
          <w:szCs w:val="24"/>
          <w:lang w:val="sq-AL"/>
        </w:rPr>
        <w:t>projektakti</w:t>
      </w:r>
      <w:proofErr w:type="spellEnd"/>
      <w:r>
        <w:rPr>
          <w:rFonts w:ascii="Times New Roman" w:hAnsi="Times New Roman"/>
          <w:iCs/>
          <w:sz w:val="24"/>
          <w:szCs w:val="24"/>
          <w:lang w:val="sq-AL"/>
        </w:rPr>
        <w:t xml:space="preserve"> janë:</w:t>
      </w:r>
    </w:p>
    <w:p w14:paraId="2B65B0EF" w14:textId="77777777" w:rsidR="00096504" w:rsidRPr="00096504" w:rsidRDefault="00096504" w:rsidP="00C7773E">
      <w:pPr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4403C629" w14:textId="77777777" w:rsidR="00A70A48" w:rsidRPr="003A19ED" w:rsidRDefault="00A70A48" w:rsidP="00984BF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3A19ED">
        <w:rPr>
          <w:rFonts w:ascii="Times New Roman" w:hAnsi="Times New Roman"/>
          <w:sz w:val="24"/>
          <w:szCs w:val="24"/>
          <w:lang w:val="sq-AL"/>
        </w:rPr>
        <w:t>Ushtarak</w:t>
      </w:r>
      <w:r w:rsidR="00EF0309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>t aktiv</w:t>
      </w:r>
      <w:r w:rsidR="00EF0309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EF0309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Forcave t</w:t>
      </w:r>
      <w:r w:rsidR="00EF0309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Armatosura</w:t>
      </w:r>
      <w:r w:rsidR="00684EBE" w:rsidRPr="003A19ED">
        <w:rPr>
          <w:rFonts w:ascii="Times New Roman" w:hAnsi="Times New Roman"/>
          <w:sz w:val="24"/>
          <w:szCs w:val="24"/>
          <w:lang w:val="sq-AL"/>
        </w:rPr>
        <w:t>;</w:t>
      </w:r>
    </w:p>
    <w:p w14:paraId="5FD5ECF5" w14:textId="77777777" w:rsidR="00684EBE" w:rsidRPr="003A19ED" w:rsidRDefault="00684EBE" w:rsidP="00984BFB">
      <w:pPr>
        <w:pStyle w:val="ListParagraph"/>
        <w:numPr>
          <w:ilvl w:val="0"/>
          <w:numId w:val="2"/>
        </w:numPr>
        <w:tabs>
          <w:tab w:val="left" w:pos="7552"/>
        </w:tabs>
        <w:spacing w:after="0"/>
        <w:ind w:left="360" w:firstLine="0"/>
        <w:jc w:val="both"/>
        <w:rPr>
          <w:rFonts w:ascii="Times New Roman" w:hAnsi="Times New Roman"/>
          <w:sz w:val="24"/>
          <w:szCs w:val="24"/>
          <w:lang w:val="sq-AL"/>
        </w:rPr>
      </w:pPr>
      <w:r w:rsidRPr="003A19ED">
        <w:rPr>
          <w:rFonts w:ascii="Times New Roman" w:hAnsi="Times New Roman"/>
          <w:sz w:val="24"/>
          <w:szCs w:val="24"/>
          <w:lang w:val="sq-AL"/>
        </w:rPr>
        <w:t>Çdo pal</w:t>
      </w:r>
      <w:r w:rsidR="00EF0309" w:rsidRPr="003A19ED">
        <w:rPr>
          <w:rFonts w:ascii="Times New Roman" w:hAnsi="Times New Roman"/>
          <w:sz w:val="24"/>
          <w:szCs w:val="24"/>
          <w:lang w:val="sq-AL"/>
        </w:rPr>
        <w:t>ë</w:t>
      </w:r>
      <w:r w:rsidRPr="003A19ED">
        <w:rPr>
          <w:rFonts w:ascii="Times New Roman" w:hAnsi="Times New Roman"/>
          <w:sz w:val="24"/>
          <w:szCs w:val="24"/>
          <w:lang w:val="sq-AL"/>
        </w:rPr>
        <w:t xml:space="preserve"> e interesuar.</w:t>
      </w:r>
    </w:p>
    <w:p w14:paraId="2CF05995" w14:textId="77777777" w:rsidR="00C7773E" w:rsidRPr="003A19ED" w:rsidRDefault="00C7773E" w:rsidP="00684EBE">
      <w:pPr>
        <w:tabs>
          <w:tab w:val="left" w:pos="7552"/>
        </w:tabs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3A19ED">
        <w:rPr>
          <w:rFonts w:ascii="Times New Roman" w:hAnsi="Times New Roman"/>
          <w:sz w:val="24"/>
          <w:szCs w:val="24"/>
          <w:lang w:val="sq-AL"/>
        </w:rPr>
        <w:tab/>
      </w:r>
      <w:bookmarkStart w:id="0" w:name="_GoBack"/>
      <w:bookmarkEnd w:id="0"/>
    </w:p>
    <w:p w14:paraId="1BA97628" w14:textId="77777777" w:rsidR="00C7773E" w:rsidRPr="003A19ED" w:rsidRDefault="00C7773E" w:rsidP="00C7773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3A19ED">
        <w:rPr>
          <w:rFonts w:ascii="Times New Roman" w:hAnsi="Times New Roman"/>
          <w:b/>
          <w:bCs/>
          <w:sz w:val="24"/>
          <w:szCs w:val="24"/>
          <w:lang w:val="sq-AL"/>
        </w:rPr>
        <w:t xml:space="preserve"> Pasqyra e komenteve të pranuara me arsyetimin e komenteve të pranuara/ refuzuara</w:t>
      </w:r>
    </w:p>
    <w:p w14:paraId="4F26ABE1" w14:textId="6BCC0FE3" w:rsidR="00C7773E" w:rsidRPr="003A19ED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3A19ED">
        <w:rPr>
          <w:rFonts w:ascii="Times New Roman" w:hAnsi="Times New Roman"/>
          <w:i/>
          <w:iCs/>
          <w:sz w:val="24"/>
          <w:szCs w:val="24"/>
          <w:lang w:val="sq-AL"/>
        </w:rPr>
        <w:t>Gruponi komentet/ propozim</w:t>
      </w:r>
      <w:r w:rsidR="00F8279D">
        <w:rPr>
          <w:rFonts w:ascii="Times New Roman" w:hAnsi="Times New Roman"/>
          <w:i/>
          <w:iCs/>
          <w:sz w:val="24"/>
          <w:szCs w:val="24"/>
          <w:lang w:val="sq-AL"/>
        </w:rPr>
        <w:t>e</w:t>
      </w:r>
      <w:r w:rsidRPr="003A19ED">
        <w:rPr>
          <w:rFonts w:ascii="Times New Roman" w:hAnsi="Times New Roman"/>
          <w:i/>
          <w:iCs/>
          <w:sz w:val="24"/>
          <w:szCs w:val="24"/>
          <w:lang w:val="sq-AL"/>
        </w:rPr>
        <w:t>t e pranuara sipas çështjes që ato ngritën;</w:t>
      </w:r>
    </w:p>
    <w:p w14:paraId="199CBE4B" w14:textId="77777777" w:rsidR="00C7773E" w:rsidRPr="003A19ED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3A19ED">
        <w:rPr>
          <w:rFonts w:ascii="Times New Roman" w:hAnsi="Times New Roman"/>
          <w:i/>
          <w:iCs/>
          <w:sz w:val="24"/>
          <w:szCs w:val="24"/>
          <w:lang w:val="sq-AL"/>
        </w:rPr>
        <w:t>Gruponi komente të ngjashme së bashku dhe renditni palët e interesuara që i ngritën ato;</w:t>
      </w:r>
    </w:p>
    <w:p w14:paraId="2D3CF7C6" w14:textId="096998FF" w:rsidR="00C7773E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3A19ED">
        <w:rPr>
          <w:rFonts w:ascii="Times New Roman" w:hAnsi="Times New Roman"/>
          <w:i/>
          <w:iCs/>
          <w:sz w:val="24"/>
          <w:szCs w:val="24"/>
          <w:lang w:val="sq-AL"/>
        </w:rPr>
        <w:t>Shpjegoni cili ishte vendimi i marrë dhe sqaroni shkurtimisht arsyet për të.</w:t>
      </w:r>
    </w:p>
    <w:p w14:paraId="331F203E" w14:textId="77777777" w:rsidR="00DE48AC" w:rsidRPr="003A19ED" w:rsidRDefault="00DE48AC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63E4A0EA" w14:textId="77777777" w:rsidR="00096504" w:rsidRPr="003A19ED" w:rsidRDefault="00096504" w:rsidP="00F8279D">
      <w:pPr>
        <w:pStyle w:val="BodyText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Në tabelën e mëposhtme paraqiten komentet e pranuara plotësisht dhe pjesërisht në lidhje me këtë </w:t>
      </w:r>
      <w:proofErr w:type="spellStart"/>
      <w:r>
        <w:rPr>
          <w:rFonts w:ascii="Times New Roman" w:hAnsi="Times New Roman"/>
          <w:sz w:val="24"/>
          <w:szCs w:val="24"/>
          <w:lang w:val="sq-AL"/>
        </w:rPr>
        <w:t>projektakt</w:t>
      </w:r>
      <w:proofErr w:type="spellEnd"/>
      <w:r>
        <w:rPr>
          <w:rFonts w:ascii="Times New Roman" w:hAnsi="Times New Roman"/>
          <w:sz w:val="24"/>
          <w:szCs w:val="24"/>
          <w:lang w:val="sq-AL"/>
        </w:rPr>
        <w:t>:</w:t>
      </w:r>
    </w:p>
    <w:p w14:paraId="5FD1A9BD" w14:textId="77777777" w:rsidR="00DE48AC" w:rsidRPr="003A19ED" w:rsidRDefault="00DE48AC" w:rsidP="00C7773E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9982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268"/>
        <w:gridCol w:w="1852"/>
        <w:gridCol w:w="1194"/>
        <w:gridCol w:w="2668"/>
      </w:tblGrid>
      <w:tr w:rsidR="00D678C7" w:rsidRPr="003A19ED" w14:paraId="431E937B" w14:textId="77777777" w:rsidTr="00984BFB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A39A" w14:textId="77777777" w:rsidR="00C7773E" w:rsidRPr="003A19ED" w:rsidRDefault="00C7773E" w:rsidP="00EF05E9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3A19ED">
              <w:rPr>
                <w:rFonts w:ascii="Times New Roman" w:hAnsi="Times New Roman"/>
                <w:szCs w:val="22"/>
                <w:lang w:val="sq-AL"/>
              </w:rPr>
              <w:t>Çështja e  adresuar</w:t>
            </w:r>
          </w:p>
          <w:p w14:paraId="0DC5F80E" w14:textId="77777777" w:rsidR="00C7773E" w:rsidRPr="003A19ED" w:rsidRDefault="00C7773E" w:rsidP="00EF05E9">
            <w:pPr>
              <w:pStyle w:val="BodyText"/>
              <w:jc w:val="both"/>
              <w:rPr>
                <w:rFonts w:ascii="Times New Roman" w:hAnsi="Times New Roman"/>
                <w:i/>
                <w:iCs/>
                <w:szCs w:val="22"/>
                <w:lang w:val="sq-AL"/>
              </w:rPr>
            </w:pPr>
            <w:r w:rsidRPr="003A19ED">
              <w:rPr>
                <w:rFonts w:ascii="Times New Roman" w:hAnsi="Times New Roman"/>
                <w:szCs w:val="22"/>
                <w:lang w:val="sq-AL"/>
              </w:rPr>
              <w:t>(</w:t>
            </w:r>
            <w:proofErr w:type="spellStart"/>
            <w:r w:rsidRPr="003A19ED">
              <w:rPr>
                <w:rFonts w:ascii="Times New Roman" w:hAnsi="Times New Roman"/>
                <w:i/>
                <w:szCs w:val="22"/>
                <w:lang w:val="sq-AL"/>
              </w:rPr>
              <w:t>psh</w:t>
            </w:r>
            <w:proofErr w:type="spellEnd"/>
            <w:r w:rsidRPr="003A19ED">
              <w:rPr>
                <w:rFonts w:ascii="Times New Roman" w:hAnsi="Times New Roman"/>
                <w:i/>
                <w:szCs w:val="22"/>
                <w:lang w:val="sq-AL"/>
              </w:rPr>
              <w:t>. përkufizimi i ri i…, kushtet për regjistrimin e…, rregullimi i…, etj.)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9F1E5" w14:textId="77777777" w:rsidR="00C7773E" w:rsidRPr="003A19ED" w:rsidRDefault="00C7773E" w:rsidP="00EF05E9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3A19ED">
              <w:rPr>
                <w:rFonts w:ascii="Times New Roman" w:hAnsi="Times New Roman"/>
                <w:szCs w:val="22"/>
                <w:lang w:val="sq-AL"/>
              </w:rPr>
              <w:t>Komenti</w:t>
            </w:r>
          </w:p>
          <w:p w14:paraId="2451E2F7" w14:textId="77777777" w:rsidR="00C7773E" w:rsidRPr="003A19ED" w:rsidRDefault="00C7773E" w:rsidP="00EF05E9">
            <w:pPr>
              <w:pStyle w:val="BodyText"/>
              <w:jc w:val="both"/>
              <w:rPr>
                <w:rFonts w:ascii="Times New Roman" w:hAnsi="Times New Roman"/>
                <w:i/>
                <w:iCs/>
                <w:szCs w:val="22"/>
                <w:lang w:val="sq-AL"/>
              </w:rPr>
            </w:pPr>
            <w:r w:rsidRPr="003A19ED">
              <w:rPr>
                <w:rFonts w:ascii="Times New Roman" w:hAnsi="Times New Roman"/>
                <w:i/>
                <w:iCs/>
                <w:szCs w:val="22"/>
                <w:lang w:val="sq-AL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CF279" w14:textId="77777777" w:rsidR="00C7773E" w:rsidRPr="003A19ED" w:rsidRDefault="00C7773E" w:rsidP="00EF05E9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3A19ED">
              <w:rPr>
                <w:rFonts w:ascii="Times New Roman" w:hAnsi="Times New Roman"/>
                <w:szCs w:val="22"/>
                <w:lang w:val="sq-AL"/>
              </w:rPr>
              <w:t xml:space="preserve">Palët e interesuara </w:t>
            </w:r>
            <w:r w:rsidRPr="003A19ED">
              <w:rPr>
                <w:rFonts w:ascii="Times New Roman" w:hAnsi="Times New Roman"/>
                <w:i/>
                <w:iCs/>
                <w:szCs w:val="22"/>
                <w:lang w:val="sq-AL"/>
              </w:rPr>
              <w:t>(renditni të gjithë ata që adresuan çështjen në mënyrë të ngjashme)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EF681" w14:textId="77777777" w:rsidR="00C7773E" w:rsidRPr="003A19ED" w:rsidRDefault="00C7773E" w:rsidP="00EF05E9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3A19ED">
              <w:rPr>
                <w:rFonts w:ascii="Times New Roman" w:hAnsi="Times New Roman"/>
                <w:szCs w:val="22"/>
                <w:lang w:val="sq-AL"/>
              </w:rPr>
              <w:t xml:space="preserve">Vendimi (I pranuar/I pranuar pjesërisht/I refuzuar) 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9817" w14:textId="77777777" w:rsidR="00C7773E" w:rsidRPr="003A19ED" w:rsidRDefault="00C7773E" w:rsidP="00EF05E9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3A19ED">
              <w:rPr>
                <w:rFonts w:ascii="Times New Roman" w:hAnsi="Times New Roman"/>
                <w:szCs w:val="22"/>
                <w:lang w:val="sq-AL"/>
              </w:rPr>
              <w:t>Justifikimi</w:t>
            </w:r>
          </w:p>
        </w:tc>
      </w:tr>
      <w:tr w:rsidR="009867FF" w:rsidRPr="003A19ED" w14:paraId="547B86D4" w14:textId="77777777" w:rsidTr="00984BFB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A975" w14:textId="77777777" w:rsidR="00D3328A" w:rsidRPr="003A19ED" w:rsidRDefault="00D3328A" w:rsidP="00EF05E9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3A19ED">
              <w:rPr>
                <w:rFonts w:ascii="Times New Roman" w:hAnsi="Times New Roman"/>
                <w:szCs w:val="22"/>
                <w:lang w:val="sq-AL"/>
              </w:rPr>
              <w:t>Shfuqizimi i pik</w:t>
            </w:r>
            <w:r w:rsidR="003A19ED">
              <w:rPr>
                <w:rFonts w:ascii="Times New Roman" w:hAnsi="Times New Roman"/>
                <w:szCs w:val="22"/>
                <w:lang w:val="sq-AL"/>
              </w:rPr>
              <w:t>ë</w:t>
            </w:r>
            <w:r w:rsidRPr="003A19ED">
              <w:rPr>
                <w:rFonts w:ascii="Times New Roman" w:hAnsi="Times New Roman"/>
                <w:szCs w:val="22"/>
                <w:lang w:val="sq-AL"/>
              </w:rPr>
              <w:t>s 2 t</w:t>
            </w:r>
            <w:r w:rsidR="003A19ED">
              <w:rPr>
                <w:rFonts w:ascii="Times New Roman" w:hAnsi="Times New Roman"/>
                <w:szCs w:val="22"/>
                <w:lang w:val="sq-AL"/>
              </w:rPr>
              <w:t>ë</w:t>
            </w:r>
            <w:r w:rsidRPr="003A19ED">
              <w:rPr>
                <w:rFonts w:ascii="Times New Roman" w:hAnsi="Times New Roman"/>
                <w:szCs w:val="22"/>
                <w:lang w:val="sq-AL"/>
              </w:rPr>
              <w:t xml:space="preserve"> nenit 13</w:t>
            </w:r>
            <w:r w:rsidR="00165E4B" w:rsidRPr="003A19ED">
              <w:rPr>
                <w:rFonts w:ascii="Times New Roman" w:hAnsi="Times New Roman"/>
                <w:szCs w:val="22"/>
                <w:lang w:val="sq-AL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A3D5" w14:textId="77777777" w:rsidR="00D3328A" w:rsidRPr="003A19ED" w:rsidRDefault="00D3328A" w:rsidP="00EF05E9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3A19ED">
              <w:rPr>
                <w:rFonts w:ascii="Times New Roman" w:hAnsi="Times New Roman"/>
                <w:szCs w:val="22"/>
                <w:lang w:val="sq-AL"/>
              </w:rPr>
              <w:t>Me shfuqizimin e pikës 2 të këtij neni, b</w:t>
            </w:r>
            <w:r w:rsidR="003A19ED">
              <w:rPr>
                <w:rFonts w:ascii="Times New Roman" w:hAnsi="Times New Roman"/>
                <w:szCs w:val="22"/>
                <w:lang w:val="sq-AL"/>
              </w:rPr>
              <w:t>ë</w:t>
            </w:r>
            <w:r w:rsidRPr="003A19ED">
              <w:rPr>
                <w:rFonts w:ascii="Times New Roman" w:hAnsi="Times New Roman"/>
                <w:szCs w:val="22"/>
                <w:lang w:val="sq-AL"/>
              </w:rPr>
              <w:t>het e mundur q</w:t>
            </w:r>
            <w:r w:rsidR="003A19ED">
              <w:rPr>
                <w:rFonts w:ascii="Times New Roman" w:hAnsi="Times New Roman"/>
                <w:szCs w:val="22"/>
                <w:lang w:val="sq-AL"/>
              </w:rPr>
              <w:t>ë</w:t>
            </w:r>
            <w:r w:rsidRPr="003A19ED">
              <w:rPr>
                <w:rFonts w:ascii="Times New Roman" w:hAnsi="Times New Roman"/>
                <w:szCs w:val="22"/>
                <w:lang w:val="sq-AL"/>
              </w:rPr>
              <w:t xml:space="preserve"> edhe gradat e ulëta të dalin në rezervë vetëm nëpërmjet plotësimit të kriterit të moshës.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C9F0" w14:textId="77777777" w:rsidR="00D3328A" w:rsidRDefault="00984BFB" w:rsidP="00984BFB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>
              <w:rPr>
                <w:rFonts w:ascii="Times New Roman" w:hAnsi="Times New Roman"/>
                <w:szCs w:val="22"/>
                <w:lang w:val="sq-AL"/>
              </w:rPr>
              <w:t>1.Shtabi i Përgjithshëm i Forcave të Armatosura;</w:t>
            </w:r>
          </w:p>
          <w:p w14:paraId="4AD9F8CB" w14:textId="77777777" w:rsidR="00984BFB" w:rsidRDefault="00984BFB" w:rsidP="00EF05E9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>
              <w:rPr>
                <w:rFonts w:ascii="Times New Roman" w:hAnsi="Times New Roman"/>
                <w:szCs w:val="22"/>
                <w:lang w:val="sq-AL"/>
              </w:rPr>
              <w:t>2.Komandat e Forcave;</w:t>
            </w:r>
          </w:p>
          <w:p w14:paraId="272A6049" w14:textId="77777777" w:rsidR="00984BFB" w:rsidRPr="003A19ED" w:rsidRDefault="00984BFB" w:rsidP="00EF05E9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9083" w14:textId="77777777" w:rsidR="00D3328A" w:rsidRPr="003A19ED" w:rsidRDefault="00D3328A" w:rsidP="00EF05E9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3A19ED">
              <w:rPr>
                <w:rFonts w:ascii="Times New Roman" w:hAnsi="Times New Roman"/>
                <w:szCs w:val="22"/>
                <w:lang w:val="sq-AL"/>
              </w:rPr>
              <w:t>I pranuar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A9B7" w14:textId="77777777" w:rsidR="00D3328A" w:rsidRPr="003A19ED" w:rsidRDefault="00D3328A" w:rsidP="00EF05E9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3A19ED">
              <w:rPr>
                <w:rFonts w:ascii="Times New Roman" w:eastAsia="MS Mincho" w:hAnsi="Times New Roman"/>
                <w:szCs w:val="22"/>
                <w:lang w:val="sq-AL"/>
              </w:rPr>
              <w:t>Kjo dispozitë i mohonte të drejtën për pension të parakohshëm ushtarak</w:t>
            </w:r>
            <w:r w:rsidR="003A19ED">
              <w:rPr>
                <w:rFonts w:ascii="Times New Roman" w:eastAsia="MS Mincho" w:hAnsi="Times New Roman"/>
                <w:szCs w:val="22"/>
                <w:lang w:val="sq-AL"/>
              </w:rPr>
              <w:t>ë</w:t>
            </w:r>
            <w:r w:rsidRPr="003A19ED">
              <w:rPr>
                <w:rFonts w:ascii="Times New Roman" w:eastAsia="MS Mincho" w:hAnsi="Times New Roman"/>
                <w:szCs w:val="22"/>
                <w:lang w:val="sq-AL"/>
              </w:rPr>
              <w:t>ve q</w:t>
            </w:r>
            <w:r w:rsidR="003A19ED">
              <w:rPr>
                <w:rFonts w:ascii="Times New Roman" w:eastAsia="MS Mincho" w:hAnsi="Times New Roman"/>
                <w:szCs w:val="22"/>
                <w:lang w:val="sq-AL"/>
              </w:rPr>
              <w:t>ë</w:t>
            </w:r>
            <w:r w:rsidRPr="003A19ED">
              <w:rPr>
                <w:rFonts w:ascii="Times New Roman" w:eastAsia="MS Mincho" w:hAnsi="Times New Roman"/>
                <w:szCs w:val="22"/>
                <w:lang w:val="sq-AL"/>
              </w:rPr>
              <w:t xml:space="preserve"> duhet t</w:t>
            </w:r>
            <w:r w:rsidR="003A19ED">
              <w:rPr>
                <w:rFonts w:ascii="Times New Roman" w:eastAsia="MS Mincho" w:hAnsi="Times New Roman"/>
                <w:szCs w:val="22"/>
                <w:lang w:val="sq-AL"/>
              </w:rPr>
              <w:t>ë</w:t>
            </w:r>
            <w:r w:rsidRPr="003A19ED">
              <w:rPr>
                <w:rFonts w:ascii="Times New Roman" w:eastAsia="MS Mincho" w:hAnsi="Times New Roman"/>
                <w:szCs w:val="22"/>
                <w:lang w:val="sq-AL"/>
              </w:rPr>
              <w:t xml:space="preserve"> dilnin n</w:t>
            </w:r>
            <w:r w:rsidR="003A19ED">
              <w:rPr>
                <w:rFonts w:ascii="Times New Roman" w:eastAsia="MS Mincho" w:hAnsi="Times New Roman"/>
                <w:szCs w:val="22"/>
                <w:lang w:val="sq-AL"/>
              </w:rPr>
              <w:t>ë</w:t>
            </w:r>
            <w:r w:rsidRPr="003A19ED">
              <w:rPr>
                <w:rFonts w:ascii="Times New Roman" w:eastAsia="MS Mincho" w:hAnsi="Times New Roman"/>
                <w:szCs w:val="22"/>
                <w:lang w:val="sq-AL"/>
              </w:rPr>
              <w:t xml:space="preserve"> pension pas 14 vite sh</w:t>
            </w:r>
            <w:r w:rsidR="003A19ED">
              <w:rPr>
                <w:rFonts w:ascii="Times New Roman" w:eastAsia="MS Mincho" w:hAnsi="Times New Roman"/>
                <w:szCs w:val="22"/>
                <w:lang w:val="sq-AL"/>
              </w:rPr>
              <w:t>ë</w:t>
            </w:r>
            <w:r w:rsidRPr="003A19ED">
              <w:rPr>
                <w:rFonts w:ascii="Times New Roman" w:eastAsia="MS Mincho" w:hAnsi="Times New Roman"/>
                <w:szCs w:val="22"/>
                <w:lang w:val="sq-AL"/>
              </w:rPr>
              <w:t xml:space="preserve">rbim, pasi neni 13 i ligjit nr. 10142, datë 15.5.2009 “Për sigurimin shoqëror suplementar të ushtarakëve të Forcave të Armatosura, të punonjësve </w:t>
            </w:r>
            <w:r w:rsidRPr="003A19ED">
              <w:rPr>
                <w:rFonts w:ascii="Times New Roman" w:eastAsia="MS Mincho" w:hAnsi="Times New Roman"/>
                <w:szCs w:val="22"/>
                <w:lang w:val="sq-AL"/>
              </w:rPr>
              <w:lastRenderedPageBreak/>
              <w:t>të Policisë së Shtetit, të Gardës së Republikës, të Shërbimit Informativ të Shtetit, të Policisë së Burgjeve, të Policisë së Mbrojtjes nga Zjarri dhe të Shpëtimit e të punonjësve të Shërbimit të Kontrollit të Brendshëm në Republikën e Shqipërisë”, i ndryshuar, për ushtarakët meshkuj, përcakton kriterin e 15 viteve shërbim, për të përfituar pensionin e parakohshëm.</w:t>
            </w:r>
          </w:p>
        </w:tc>
      </w:tr>
      <w:tr w:rsidR="00D678C7" w:rsidRPr="003A19ED" w14:paraId="1C39D80A" w14:textId="77777777" w:rsidTr="00984BFB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5972" w14:textId="77777777" w:rsidR="00D3328A" w:rsidRPr="003A19ED" w:rsidRDefault="00165E4B" w:rsidP="00D3328A">
            <w:pPr>
              <w:pStyle w:val="BodyText"/>
              <w:spacing w:after="0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3A19ED">
              <w:rPr>
                <w:rFonts w:ascii="Times New Roman" w:hAnsi="Times New Roman"/>
                <w:color w:val="000000" w:themeColor="text1"/>
                <w:szCs w:val="22"/>
                <w:lang w:val="sq-AL"/>
              </w:rPr>
              <w:lastRenderedPageBreak/>
              <w:t>Në pikën 2 t</w:t>
            </w:r>
            <w:r w:rsidR="003A19ED">
              <w:rPr>
                <w:rFonts w:ascii="Times New Roman" w:hAnsi="Times New Roman"/>
                <w:color w:val="000000" w:themeColor="text1"/>
                <w:szCs w:val="22"/>
                <w:lang w:val="sq-AL"/>
              </w:rPr>
              <w:t>ë</w:t>
            </w:r>
            <w:r w:rsidRPr="003A19ED">
              <w:rPr>
                <w:rFonts w:ascii="Times New Roman" w:hAnsi="Times New Roman"/>
                <w:color w:val="000000" w:themeColor="text1"/>
                <w:szCs w:val="22"/>
                <w:lang w:val="sq-AL"/>
              </w:rPr>
              <w:t xml:space="preserve"> nenit 18, fjala “...dy...”, zëvendësohet me fjalën “...tre...”.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2982" w14:textId="77777777" w:rsidR="00D3328A" w:rsidRPr="003A19ED" w:rsidRDefault="00165E4B" w:rsidP="00A75AF4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3A19ED">
              <w:rPr>
                <w:rFonts w:ascii="Times New Roman" w:hAnsi="Times New Roman"/>
                <w:szCs w:val="22"/>
                <w:lang w:val="sq-AL"/>
              </w:rPr>
              <w:t>Sipas k</w:t>
            </w:r>
            <w:r w:rsidR="003A19ED">
              <w:rPr>
                <w:rFonts w:ascii="Times New Roman" w:hAnsi="Times New Roman"/>
                <w:szCs w:val="22"/>
                <w:lang w:val="sq-AL"/>
              </w:rPr>
              <w:t>ë</w:t>
            </w:r>
            <w:r w:rsidRPr="003A19ED">
              <w:rPr>
                <w:rFonts w:ascii="Times New Roman" w:hAnsi="Times New Roman"/>
                <w:szCs w:val="22"/>
                <w:lang w:val="sq-AL"/>
              </w:rPr>
              <w:t>tij ndryshimi nënoficerët me gradë “</w:t>
            </w:r>
            <w:proofErr w:type="spellStart"/>
            <w:r w:rsidRPr="003A19ED">
              <w:rPr>
                <w:rFonts w:ascii="Times New Roman" w:hAnsi="Times New Roman"/>
                <w:szCs w:val="22"/>
                <w:lang w:val="sq-AL"/>
              </w:rPr>
              <w:t>Nëntetar</w:t>
            </w:r>
            <w:proofErr w:type="spellEnd"/>
            <w:r w:rsidRPr="003A19ED">
              <w:rPr>
                <w:rFonts w:ascii="Times New Roman" w:hAnsi="Times New Roman"/>
                <w:szCs w:val="22"/>
                <w:lang w:val="sq-AL"/>
              </w:rPr>
              <w:t xml:space="preserve">” dhe oficerët me gradë “Nëntoger”, “Toger”, </w:t>
            </w:r>
            <w:r w:rsidR="00A75AF4" w:rsidRPr="003A19ED">
              <w:rPr>
                <w:rFonts w:ascii="Times New Roman" w:hAnsi="Times New Roman"/>
                <w:szCs w:val="22"/>
                <w:lang w:val="sq-AL"/>
              </w:rPr>
              <w:t>do t</w:t>
            </w:r>
            <w:r w:rsidR="003A19ED">
              <w:rPr>
                <w:rFonts w:ascii="Times New Roman" w:hAnsi="Times New Roman"/>
                <w:szCs w:val="22"/>
                <w:lang w:val="sq-AL"/>
              </w:rPr>
              <w:t>ë</w:t>
            </w:r>
            <w:r w:rsidR="00A75AF4" w:rsidRPr="003A19ED">
              <w:rPr>
                <w:rFonts w:ascii="Times New Roman" w:hAnsi="Times New Roman"/>
                <w:szCs w:val="22"/>
                <w:lang w:val="sq-AL"/>
              </w:rPr>
              <w:t xml:space="preserve"> </w:t>
            </w:r>
            <w:r w:rsidRPr="003A19ED">
              <w:rPr>
                <w:rFonts w:ascii="Times New Roman" w:hAnsi="Times New Roman"/>
                <w:szCs w:val="22"/>
                <w:lang w:val="sq-AL"/>
              </w:rPr>
              <w:t xml:space="preserve">shqyrtohen </w:t>
            </w:r>
            <w:r w:rsidR="00A75AF4" w:rsidRPr="003A19ED">
              <w:rPr>
                <w:rFonts w:ascii="Times New Roman" w:hAnsi="Times New Roman"/>
                <w:szCs w:val="22"/>
                <w:lang w:val="sq-AL"/>
              </w:rPr>
              <w:t xml:space="preserve">tre herë radhazi nga </w:t>
            </w:r>
            <w:r w:rsidRPr="003A19ED">
              <w:rPr>
                <w:rFonts w:ascii="Times New Roman" w:hAnsi="Times New Roman"/>
                <w:szCs w:val="22"/>
                <w:lang w:val="sq-AL"/>
              </w:rPr>
              <w:t>komisionet e karrierës për marrjen e gradës së radhës.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1174" w14:textId="77777777" w:rsidR="00D3328A" w:rsidRPr="003A19ED" w:rsidRDefault="00984BFB" w:rsidP="00D3328A">
            <w:pPr>
              <w:pStyle w:val="BodyText"/>
              <w:spacing w:after="0"/>
              <w:jc w:val="both"/>
              <w:rPr>
                <w:rFonts w:ascii="Times New Roman" w:hAnsi="Times New Roman"/>
                <w:szCs w:val="22"/>
                <w:lang w:val="sq-AL"/>
              </w:rPr>
            </w:pPr>
            <w:r>
              <w:rPr>
                <w:rFonts w:ascii="Times New Roman" w:hAnsi="Times New Roman"/>
                <w:szCs w:val="22"/>
                <w:lang w:val="sq-AL"/>
              </w:rPr>
              <w:t>Drejtoria e Personelit në Shtabin e Përgjithshëm të FA.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75F2" w14:textId="77777777" w:rsidR="00D3328A" w:rsidRPr="003A19ED" w:rsidRDefault="00A75AF4" w:rsidP="00D3328A">
            <w:pPr>
              <w:pStyle w:val="BodyText"/>
              <w:spacing w:after="0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3A19ED">
              <w:rPr>
                <w:rFonts w:ascii="Times New Roman" w:hAnsi="Times New Roman"/>
                <w:szCs w:val="22"/>
                <w:lang w:val="sq-AL"/>
              </w:rPr>
              <w:t>I pranuar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807B" w14:textId="77777777" w:rsidR="00D3328A" w:rsidRPr="003A19ED" w:rsidRDefault="00A75AF4" w:rsidP="00A75AF4">
            <w:pPr>
              <w:rPr>
                <w:rFonts w:ascii="Times New Roman" w:hAnsi="Times New Roman"/>
                <w:szCs w:val="22"/>
                <w:lang w:val="sq-AL"/>
              </w:rPr>
            </w:pPr>
            <w:r w:rsidRPr="003A19ED">
              <w:rPr>
                <w:rFonts w:ascii="Times New Roman" w:hAnsi="Times New Roman"/>
                <w:szCs w:val="22"/>
                <w:lang w:val="sq-AL"/>
              </w:rPr>
              <w:t>Me këtë ndryshim aplikimi do të jetë 3 herë për të gjithë ushtarakët, për të bërë të realizuar barazinë në mundësi për secilën gradë (përjashtimisht, oficerët me grada madhore do të vijojnë të aplikojnë vetëm 1 herë për përfitimin e gradës së radhës).</w:t>
            </w:r>
          </w:p>
        </w:tc>
      </w:tr>
      <w:tr w:rsidR="009867FF" w:rsidRPr="003A19ED" w14:paraId="74638BA7" w14:textId="77777777" w:rsidTr="00984BFB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AAA8" w14:textId="77777777" w:rsidR="00D3328A" w:rsidRPr="003A19ED" w:rsidRDefault="00FE326E" w:rsidP="00D3328A">
            <w:pPr>
              <w:pStyle w:val="BodyText"/>
              <w:spacing w:after="0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3A19ED">
              <w:rPr>
                <w:rFonts w:ascii="Times New Roman" w:hAnsi="Times New Roman"/>
                <w:szCs w:val="22"/>
                <w:lang w:val="sq-AL"/>
              </w:rPr>
              <w:t>Pika 1 e nenit 21 t</w:t>
            </w:r>
            <w:r w:rsidR="003A19ED">
              <w:rPr>
                <w:rFonts w:ascii="Times New Roman" w:hAnsi="Times New Roman"/>
                <w:szCs w:val="22"/>
                <w:lang w:val="sq-AL"/>
              </w:rPr>
              <w:t>ë</w:t>
            </w:r>
            <w:r w:rsidRPr="003A19ED">
              <w:rPr>
                <w:rFonts w:ascii="Times New Roman" w:hAnsi="Times New Roman"/>
                <w:szCs w:val="22"/>
                <w:lang w:val="sq-AL"/>
              </w:rPr>
              <w:t xml:space="preserve"> </w:t>
            </w:r>
            <w:proofErr w:type="spellStart"/>
            <w:r w:rsidRPr="003A19ED">
              <w:rPr>
                <w:rFonts w:ascii="Times New Roman" w:hAnsi="Times New Roman"/>
                <w:szCs w:val="22"/>
                <w:lang w:val="sq-AL"/>
              </w:rPr>
              <w:t>ndryhsoj</w:t>
            </w:r>
            <w:r w:rsidR="003A19ED">
              <w:rPr>
                <w:rFonts w:ascii="Times New Roman" w:hAnsi="Times New Roman"/>
                <w:szCs w:val="22"/>
                <w:lang w:val="sq-AL"/>
              </w:rPr>
              <w:t>ë</w:t>
            </w:r>
            <w:proofErr w:type="spellEnd"/>
            <w:r w:rsidRPr="003A19ED">
              <w:rPr>
                <w:rFonts w:ascii="Times New Roman" w:hAnsi="Times New Roman"/>
                <w:szCs w:val="22"/>
                <w:lang w:val="sq-AL"/>
              </w:rPr>
              <w:t xml:space="preserve"> dhe t</w:t>
            </w:r>
            <w:r w:rsidR="003A19ED">
              <w:rPr>
                <w:rFonts w:ascii="Times New Roman" w:hAnsi="Times New Roman"/>
                <w:szCs w:val="22"/>
                <w:lang w:val="sq-AL"/>
              </w:rPr>
              <w:t>ë</w:t>
            </w:r>
            <w:r w:rsidRPr="003A19ED">
              <w:rPr>
                <w:rFonts w:ascii="Times New Roman" w:hAnsi="Times New Roman"/>
                <w:szCs w:val="22"/>
                <w:lang w:val="sq-AL"/>
              </w:rPr>
              <w:t xml:space="preserve"> b</w:t>
            </w:r>
            <w:r w:rsidR="003A19ED">
              <w:rPr>
                <w:rFonts w:ascii="Times New Roman" w:hAnsi="Times New Roman"/>
                <w:szCs w:val="22"/>
                <w:lang w:val="sq-AL"/>
              </w:rPr>
              <w:t>ë</w:t>
            </w:r>
            <w:r w:rsidRPr="003A19ED">
              <w:rPr>
                <w:rFonts w:ascii="Times New Roman" w:hAnsi="Times New Roman"/>
                <w:szCs w:val="22"/>
                <w:lang w:val="sq-AL"/>
              </w:rPr>
              <w:t>het: “1. Përparimi në gradë për oficerët deri në gradën “nënkolonel/kapiten i rangut të dytë”, nënoficerët deri në gradën “kapter” dhe ushtarët deri në gradën “ushtar IV”, që kryejnë detyra organike në specialitete në Forcat e Armatosura, bëhet sipas kritereve të përcaktuara në nenet 13 dhe 14/1 të këtij ligji dhe në përputhje me nevojat organike të Forcave të Armatosura.”</w:t>
            </w:r>
          </w:p>
          <w:p w14:paraId="109CE39F" w14:textId="77777777" w:rsidR="00FE326E" w:rsidRPr="003A19ED" w:rsidRDefault="00FE326E" w:rsidP="00FE326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Cs w:val="22"/>
                <w:lang w:val="sq-AL"/>
              </w:rPr>
            </w:pPr>
            <w:r w:rsidRPr="003A19ED">
              <w:rPr>
                <w:rFonts w:ascii="Times New Roman" w:hAnsi="Times New Roman"/>
                <w:szCs w:val="22"/>
                <w:lang w:val="sq-AL"/>
              </w:rPr>
              <w:t>Gjithashtu, t</w:t>
            </w:r>
            <w:r w:rsidR="003A19ED">
              <w:rPr>
                <w:rFonts w:ascii="Times New Roman" w:hAnsi="Times New Roman"/>
                <w:szCs w:val="22"/>
                <w:lang w:val="sq-AL"/>
              </w:rPr>
              <w:t>ë</w:t>
            </w:r>
            <w:r w:rsidRPr="003A19ED">
              <w:rPr>
                <w:rFonts w:ascii="Times New Roman" w:hAnsi="Times New Roman"/>
                <w:szCs w:val="22"/>
                <w:lang w:val="sq-AL"/>
              </w:rPr>
              <w:t xml:space="preserve"> shtohet pika 1.1</w:t>
            </w:r>
            <w:r w:rsidRPr="003A19ED">
              <w:rPr>
                <w:rFonts w:ascii="Times New Roman" w:hAnsi="Times New Roman"/>
                <w:color w:val="000000" w:themeColor="text1"/>
                <w:szCs w:val="22"/>
                <w:lang w:val="sq-AL"/>
              </w:rPr>
              <w:t xml:space="preserve"> me k</w:t>
            </w:r>
            <w:r w:rsidR="003A19ED">
              <w:rPr>
                <w:rFonts w:ascii="Times New Roman" w:hAnsi="Times New Roman"/>
                <w:color w:val="000000" w:themeColor="text1"/>
                <w:szCs w:val="22"/>
                <w:lang w:val="sq-AL"/>
              </w:rPr>
              <w:t>ë</w:t>
            </w:r>
            <w:r w:rsidRPr="003A19ED">
              <w:rPr>
                <w:rFonts w:ascii="Times New Roman" w:hAnsi="Times New Roman"/>
                <w:color w:val="000000" w:themeColor="text1"/>
                <w:szCs w:val="22"/>
                <w:lang w:val="sq-AL"/>
              </w:rPr>
              <w:t>t</w:t>
            </w:r>
            <w:r w:rsidR="003A19ED">
              <w:rPr>
                <w:rFonts w:ascii="Times New Roman" w:hAnsi="Times New Roman"/>
                <w:color w:val="000000" w:themeColor="text1"/>
                <w:szCs w:val="22"/>
                <w:lang w:val="sq-AL"/>
              </w:rPr>
              <w:t>ë</w:t>
            </w:r>
            <w:r w:rsidRPr="003A19ED">
              <w:rPr>
                <w:rFonts w:ascii="Times New Roman" w:hAnsi="Times New Roman"/>
                <w:color w:val="000000" w:themeColor="text1"/>
                <w:szCs w:val="22"/>
                <w:lang w:val="sq-AL"/>
              </w:rPr>
              <w:t xml:space="preserve"> p</w:t>
            </w:r>
            <w:r w:rsidR="003A19ED">
              <w:rPr>
                <w:rFonts w:ascii="Times New Roman" w:hAnsi="Times New Roman"/>
                <w:color w:val="000000" w:themeColor="text1"/>
                <w:szCs w:val="22"/>
                <w:lang w:val="sq-AL"/>
              </w:rPr>
              <w:t>ë</w:t>
            </w:r>
            <w:r w:rsidRPr="003A19ED">
              <w:rPr>
                <w:rFonts w:ascii="Times New Roman" w:hAnsi="Times New Roman"/>
                <w:color w:val="000000" w:themeColor="text1"/>
                <w:szCs w:val="22"/>
                <w:lang w:val="sq-AL"/>
              </w:rPr>
              <w:t xml:space="preserve">rmbajtje :“Specialitetet sipas </w:t>
            </w:r>
            <w:r w:rsidRPr="003A19ED">
              <w:rPr>
                <w:rFonts w:ascii="Times New Roman" w:hAnsi="Times New Roman"/>
                <w:color w:val="000000" w:themeColor="text1"/>
                <w:szCs w:val="22"/>
                <w:lang w:val="sq-AL"/>
              </w:rPr>
              <w:lastRenderedPageBreak/>
              <w:t>pikës 1 të këtij neni, përcaktohen me vendim të Këshillit të Ministrave, me propozim të ministrit të Mbrojtjes.”</w:t>
            </w:r>
          </w:p>
          <w:p w14:paraId="6DD51683" w14:textId="77777777" w:rsidR="00FE326E" w:rsidRPr="003A19ED" w:rsidRDefault="00FE326E" w:rsidP="00D3328A">
            <w:pPr>
              <w:pStyle w:val="BodyText"/>
              <w:spacing w:after="0"/>
              <w:jc w:val="both"/>
              <w:rPr>
                <w:rFonts w:ascii="Times New Roman" w:hAnsi="Times New Roman"/>
                <w:szCs w:val="22"/>
                <w:lang w:val="sq-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91EF" w14:textId="77777777" w:rsidR="00D3328A" w:rsidRPr="003A19ED" w:rsidRDefault="00D678C7" w:rsidP="00D3328A">
            <w:pPr>
              <w:pStyle w:val="BodyText"/>
              <w:spacing w:after="0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3A19ED">
              <w:rPr>
                <w:rFonts w:ascii="Times New Roman" w:hAnsi="Times New Roman"/>
                <w:szCs w:val="22"/>
                <w:lang w:val="sq-AL"/>
              </w:rPr>
              <w:lastRenderedPageBreak/>
              <w:t>Ky ndryshim b</w:t>
            </w:r>
            <w:r w:rsidR="003A19ED">
              <w:rPr>
                <w:rFonts w:ascii="Times New Roman" w:hAnsi="Times New Roman"/>
                <w:szCs w:val="22"/>
                <w:lang w:val="sq-AL"/>
              </w:rPr>
              <w:t>ë</w:t>
            </w:r>
            <w:r w:rsidRPr="003A19ED">
              <w:rPr>
                <w:rFonts w:ascii="Times New Roman" w:hAnsi="Times New Roman"/>
                <w:szCs w:val="22"/>
                <w:lang w:val="sq-AL"/>
              </w:rPr>
              <w:t>n t</w:t>
            </w:r>
            <w:r w:rsidR="003A19ED">
              <w:rPr>
                <w:rFonts w:ascii="Times New Roman" w:hAnsi="Times New Roman"/>
                <w:szCs w:val="22"/>
                <w:lang w:val="sq-AL"/>
              </w:rPr>
              <w:t>ë</w:t>
            </w:r>
            <w:r w:rsidRPr="003A19ED">
              <w:rPr>
                <w:rFonts w:ascii="Times New Roman" w:hAnsi="Times New Roman"/>
                <w:szCs w:val="22"/>
                <w:lang w:val="sq-AL"/>
              </w:rPr>
              <w:t xml:space="preserve"> mundur q</w:t>
            </w:r>
            <w:r w:rsidR="003A19ED">
              <w:rPr>
                <w:rFonts w:ascii="Times New Roman" w:hAnsi="Times New Roman"/>
                <w:szCs w:val="22"/>
                <w:lang w:val="sq-AL"/>
              </w:rPr>
              <w:t>ë</w:t>
            </w:r>
            <w:r w:rsidR="00FE326E" w:rsidRPr="003A19ED">
              <w:rPr>
                <w:rFonts w:ascii="Times New Roman" w:hAnsi="Times New Roman"/>
                <w:szCs w:val="22"/>
                <w:lang w:val="sq-AL"/>
              </w:rPr>
              <w:t xml:space="preserve"> oficerët dhe nënoficerët që kryejnë detyra në specialitete të veçanta në Forcat e Armatosura, të cilat kemi vështirësi për ti përgatitur dhe janë të kushtueshme financiarisht si; “pilot”, “teknik bordi”, “inxhinier fluturimi”, “xhenier”, “artiljer”, “motorist anije”, “kimist”, </w:t>
            </w:r>
            <w:proofErr w:type="spellStart"/>
            <w:r w:rsidR="00FE326E" w:rsidRPr="003A19ED">
              <w:rPr>
                <w:rFonts w:ascii="Times New Roman" w:hAnsi="Times New Roman"/>
                <w:szCs w:val="22"/>
                <w:lang w:val="sq-AL"/>
              </w:rPr>
              <w:t>etj</w:t>
            </w:r>
            <w:proofErr w:type="spellEnd"/>
            <w:r w:rsidR="00FE326E" w:rsidRPr="003A19ED">
              <w:rPr>
                <w:rFonts w:ascii="Times New Roman" w:hAnsi="Times New Roman"/>
                <w:szCs w:val="22"/>
                <w:lang w:val="sq-AL"/>
              </w:rPr>
              <w:t>, të jenë në kompetencë të Ministrit të Mbrojtjes që të identifikohen dhe të përcaktohet mënyra e avancimit të tyr</w:t>
            </w:r>
            <w:r w:rsidRPr="003A19ED">
              <w:rPr>
                <w:rFonts w:ascii="Times New Roman" w:hAnsi="Times New Roman"/>
                <w:szCs w:val="22"/>
                <w:lang w:val="sq-AL"/>
              </w:rPr>
              <w:t xml:space="preserve">e në gradën e radhës (duke bërë </w:t>
            </w:r>
            <w:r w:rsidR="00FE326E" w:rsidRPr="003A19ED">
              <w:rPr>
                <w:rFonts w:ascii="Times New Roman" w:hAnsi="Times New Roman"/>
                <w:szCs w:val="22"/>
                <w:lang w:val="sq-AL"/>
              </w:rPr>
              <w:t>pasqyrimet përkatëse në nenin 14 të ligjit) dhe kohë qëndrimi në Forcat e Armatosura.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387E" w14:textId="77777777" w:rsidR="00984BFB" w:rsidRDefault="00984BFB" w:rsidP="00984BFB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>
              <w:rPr>
                <w:rFonts w:ascii="Times New Roman" w:hAnsi="Times New Roman"/>
                <w:szCs w:val="22"/>
                <w:lang w:val="sq-AL"/>
              </w:rPr>
              <w:t>1.Shtabi i Përgjithshëm i Forcave të Armatosura;</w:t>
            </w:r>
          </w:p>
          <w:p w14:paraId="76D81C3A" w14:textId="77777777" w:rsidR="00984BFB" w:rsidRDefault="00984BFB" w:rsidP="00984BFB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>
              <w:rPr>
                <w:rFonts w:ascii="Times New Roman" w:hAnsi="Times New Roman"/>
                <w:szCs w:val="22"/>
                <w:lang w:val="sq-AL"/>
              </w:rPr>
              <w:t>2.Komandat e Forcave;</w:t>
            </w:r>
          </w:p>
          <w:p w14:paraId="5BBFD0D5" w14:textId="77777777" w:rsidR="00D3328A" w:rsidRPr="00984BFB" w:rsidRDefault="00984BFB" w:rsidP="00984BFB">
            <w:pPr>
              <w:pStyle w:val="BodyText"/>
              <w:tabs>
                <w:tab w:val="clear" w:pos="567"/>
                <w:tab w:val="left" w:pos="304"/>
              </w:tabs>
              <w:spacing w:after="0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984BFB">
              <w:rPr>
                <w:rFonts w:ascii="Times New Roman" w:hAnsi="Times New Roman"/>
                <w:szCs w:val="22"/>
                <w:lang w:val="sq-AL"/>
              </w:rPr>
              <w:t>3.E</w:t>
            </w:r>
            <w:r>
              <w:rPr>
                <w:rFonts w:ascii="Times New Roman" w:hAnsi="Times New Roman"/>
                <w:szCs w:val="22"/>
                <w:lang w:val="sq-AL"/>
              </w:rPr>
              <w:t xml:space="preserve">kipi këshillues amerikan </w:t>
            </w:r>
            <w:r w:rsidRPr="00984BFB">
              <w:rPr>
                <w:rFonts w:ascii="Times New Roman" w:hAnsi="Times New Roman"/>
                <w:szCs w:val="22"/>
                <w:lang w:val="en-US"/>
              </w:rPr>
              <w:t>“</w:t>
            </w:r>
            <w:proofErr w:type="spellStart"/>
            <w:r w:rsidRPr="00984BFB">
              <w:rPr>
                <w:rFonts w:ascii="Times New Roman" w:hAnsi="Times New Roman"/>
                <w:szCs w:val="22"/>
                <w:lang w:val="en-US"/>
              </w:rPr>
              <w:t>Defence</w:t>
            </w:r>
            <w:proofErr w:type="spellEnd"/>
            <w:r w:rsidRPr="00984BFB">
              <w:rPr>
                <w:rFonts w:ascii="Times New Roman" w:hAnsi="Times New Roman"/>
                <w:szCs w:val="22"/>
                <w:lang w:val="en-US"/>
              </w:rPr>
              <w:t xml:space="preserve"> Governance and Management Team”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6DA4" w14:textId="77777777" w:rsidR="00D3328A" w:rsidRPr="003A19ED" w:rsidRDefault="00D678C7" w:rsidP="00D678C7">
            <w:pPr>
              <w:pStyle w:val="BodyText"/>
              <w:spacing w:after="0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3A19ED">
              <w:rPr>
                <w:rFonts w:ascii="Times New Roman" w:hAnsi="Times New Roman"/>
                <w:szCs w:val="22"/>
                <w:lang w:val="sq-AL"/>
              </w:rPr>
              <w:t xml:space="preserve">Pranuar </w:t>
            </w:r>
            <w:r w:rsidR="00984BFB">
              <w:rPr>
                <w:rFonts w:ascii="Times New Roman" w:hAnsi="Times New Roman"/>
                <w:szCs w:val="22"/>
                <w:lang w:val="sq-AL"/>
              </w:rPr>
              <w:t>pjesërisht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2CDA" w14:textId="77777777" w:rsidR="00D3328A" w:rsidRPr="003A19ED" w:rsidRDefault="00D678C7" w:rsidP="00D678C7">
            <w:pPr>
              <w:rPr>
                <w:rFonts w:ascii="Times New Roman" w:hAnsi="Times New Roman"/>
                <w:szCs w:val="22"/>
                <w:lang w:val="sq-AL"/>
              </w:rPr>
            </w:pPr>
            <w:r w:rsidRPr="003A19ED">
              <w:rPr>
                <w:rFonts w:ascii="Times New Roman" w:hAnsi="Times New Roman"/>
                <w:szCs w:val="22"/>
                <w:lang w:val="sq-AL"/>
              </w:rPr>
              <w:t>Duke qenë se specialitetet realizojn</w:t>
            </w:r>
            <w:r w:rsidR="003A19ED">
              <w:rPr>
                <w:rFonts w:ascii="Times New Roman" w:hAnsi="Times New Roman"/>
                <w:szCs w:val="22"/>
                <w:lang w:val="sq-AL"/>
              </w:rPr>
              <w:t>ë</w:t>
            </w:r>
            <w:r w:rsidRPr="003A19ED">
              <w:rPr>
                <w:rFonts w:ascii="Times New Roman" w:hAnsi="Times New Roman"/>
                <w:szCs w:val="22"/>
                <w:lang w:val="sq-AL"/>
              </w:rPr>
              <w:t xml:space="preserve"> detyra të veçanta për kryerjen e së cilave nuk nevojiten aftësitë, të cilat kërkohen </w:t>
            </w:r>
            <w:r w:rsidR="00B26839">
              <w:rPr>
                <w:rFonts w:ascii="Times New Roman" w:hAnsi="Times New Roman"/>
                <w:szCs w:val="22"/>
                <w:lang w:val="sq-AL"/>
              </w:rPr>
              <w:t xml:space="preserve">përgjithësisht </w:t>
            </w:r>
            <w:r w:rsidRPr="003A19ED">
              <w:rPr>
                <w:rFonts w:ascii="Times New Roman" w:hAnsi="Times New Roman"/>
                <w:szCs w:val="22"/>
                <w:lang w:val="sq-AL"/>
              </w:rPr>
              <w:t>nga nj</w:t>
            </w:r>
            <w:r w:rsidR="003A19ED">
              <w:rPr>
                <w:rFonts w:ascii="Times New Roman" w:hAnsi="Times New Roman"/>
                <w:szCs w:val="22"/>
                <w:lang w:val="sq-AL"/>
              </w:rPr>
              <w:t>ë</w:t>
            </w:r>
            <w:r w:rsidRPr="003A19ED">
              <w:rPr>
                <w:rFonts w:ascii="Times New Roman" w:hAnsi="Times New Roman"/>
                <w:szCs w:val="22"/>
                <w:lang w:val="sq-AL"/>
              </w:rPr>
              <w:t xml:space="preserve"> ushtarak i Forcave t</w:t>
            </w:r>
            <w:r w:rsidR="003A19ED">
              <w:rPr>
                <w:rFonts w:ascii="Times New Roman" w:hAnsi="Times New Roman"/>
                <w:szCs w:val="22"/>
                <w:lang w:val="sq-AL"/>
              </w:rPr>
              <w:t>ë</w:t>
            </w:r>
            <w:r w:rsidRPr="003A19ED">
              <w:rPr>
                <w:rFonts w:ascii="Times New Roman" w:hAnsi="Times New Roman"/>
                <w:szCs w:val="22"/>
                <w:lang w:val="sq-AL"/>
              </w:rPr>
              <w:t xml:space="preserve"> Armatosura, gradimi i tyre do të bazohet edhe në nevojat specifike të FA. Gjithsesi është menduar të ketë edhe një tavan për vijimin e përparimit në gradë duke i kufizuar deri në gradën nënkolonel për oficerët dhe në gradën kapter për nënoficerët.</w:t>
            </w:r>
          </w:p>
          <w:p w14:paraId="7947A632" w14:textId="77777777" w:rsidR="00D678C7" w:rsidRDefault="00D678C7" w:rsidP="00D678C7">
            <w:pPr>
              <w:rPr>
                <w:rFonts w:ascii="Times New Roman" w:eastAsia="MS Mincho" w:hAnsi="Times New Roman"/>
                <w:szCs w:val="22"/>
                <w:lang w:val="sq-AL"/>
              </w:rPr>
            </w:pPr>
          </w:p>
          <w:p w14:paraId="4CBFC7DF" w14:textId="77777777" w:rsidR="00984BFB" w:rsidRPr="003A19ED" w:rsidRDefault="00984BFB" w:rsidP="00D678C7">
            <w:pPr>
              <w:rPr>
                <w:rFonts w:ascii="Times New Roman" w:eastAsia="MS Mincho" w:hAnsi="Times New Roman"/>
                <w:szCs w:val="22"/>
                <w:lang w:val="sq-AL"/>
              </w:rPr>
            </w:pPr>
            <w:r>
              <w:rPr>
                <w:rFonts w:ascii="Times New Roman" w:eastAsia="MS Mincho" w:hAnsi="Times New Roman"/>
                <w:szCs w:val="22"/>
                <w:lang w:val="sq-AL"/>
              </w:rPr>
              <w:t>Në dallim nga sugjerimi i strukturave të interesuara, u vendos që përcaktimi i specialiteteve të mos jetë në kompetencë të ministrit të Mbrojtjes por të përcaktohen me vendim të Këshillit të Ministrave.</w:t>
            </w:r>
          </w:p>
        </w:tc>
      </w:tr>
      <w:tr w:rsidR="009867FF" w:rsidRPr="003A19ED" w14:paraId="0369BA93" w14:textId="77777777" w:rsidTr="00984BFB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771C" w14:textId="77777777" w:rsidR="00D3328A" w:rsidRPr="003A19ED" w:rsidRDefault="00DE3933" w:rsidP="00DE3933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3A19ED">
              <w:rPr>
                <w:rFonts w:ascii="Times New Roman" w:hAnsi="Times New Roman"/>
                <w:szCs w:val="22"/>
                <w:lang w:val="sq-AL"/>
              </w:rPr>
              <w:lastRenderedPageBreak/>
              <w:t>Shkronja “b”, e pik</w:t>
            </w:r>
            <w:r w:rsidR="003A19ED">
              <w:rPr>
                <w:rFonts w:ascii="Times New Roman" w:hAnsi="Times New Roman"/>
                <w:szCs w:val="22"/>
                <w:lang w:val="sq-AL"/>
              </w:rPr>
              <w:t>ë</w:t>
            </w:r>
            <w:r w:rsidRPr="003A19ED">
              <w:rPr>
                <w:rFonts w:ascii="Times New Roman" w:hAnsi="Times New Roman"/>
                <w:szCs w:val="22"/>
                <w:lang w:val="sq-AL"/>
              </w:rPr>
              <w:t>s 1 t</w:t>
            </w:r>
            <w:r w:rsidR="003A19ED">
              <w:rPr>
                <w:rFonts w:ascii="Times New Roman" w:hAnsi="Times New Roman"/>
                <w:szCs w:val="22"/>
                <w:lang w:val="sq-AL"/>
              </w:rPr>
              <w:t>ë</w:t>
            </w:r>
            <w:r w:rsidRPr="003A19ED">
              <w:rPr>
                <w:rFonts w:ascii="Times New Roman" w:hAnsi="Times New Roman"/>
                <w:szCs w:val="22"/>
                <w:lang w:val="sq-AL"/>
              </w:rPr>
              <w:t xml:space="preserve"> nenit 26, të ndryshohet, si më poshtë: “b) vuan dënim me burgim me vendim gjyqësor të formës së prerë ose dënohet me vendim të formës së prerë për kryerjen e një krimi me dashje”.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4750" w14:textId="77777777" w:rsidR="00D3328A" w:rsidRPr="003A19ED" w:rsidRDefault="00DE3933" w:rsidP="00D3328A">
            <w:pPr>
              <w:pStyle w:val="BodyText"/>
              <w:spacing w:after="0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3A19ED">
              <w:rPr>
                <w:rFonts w:ascii="Times New Roman" w:hAnsi="Times New Roman"/>
                <w:szCs w:val="22"/>
                <w:lang w:val="sq-AL"/>
              </w:rPr>
              <w:t xml:space="preserve">Në nenin 26 (Dalja në lirim e ushtarakëve), shkronja “b”, është e përcaktuar që ushtaraku del në lirim nga Forcat e Armatosura kur dënohet me burgim me vendim gjyqësor të formës së prerë. Ndërsa në nenin 24, pika 3 citohet që ushtaraku i pezulluar rikthehet në shërbim aktiv kur çështja penale pushohet ose kur me vendim të formës së prerë ushtaraku deklarohet i pafajshëm. Në disa vendime që ka marrë gjykata, rezulton se ushtaraku i pezulluar nga detyra është shpallur fajtor, por është dënuar në forma të ndryshme alternative me vendime të formës së prerë por jo me burgim, duke bërë të pamundur nxjerrjen e tij në lirim apo rikthimin e tij në shërbim aktiv. 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8F3E" w14:textId="77777777" w:rsidR="00D3328A" w:rsidRPr="003A19ED" w:rsidRDefault="007A07CA" w:rsidP="00D3328A">
            <w:pPr>
              <w:pStyle w:val="BodyText"/>
              <w:spacing w:after="0"/>
              <w:jc w:val="both"/>
              <w:rPr>
                <w:rFonts w:ascii="Times New Roman" w:hAnsi="Times New Roman"/>
                <w:szCs w:val="22"/>
                <w:lang w:val="sq-AL"/>
              </w:rPr>
            </w:pPr>
            <w:r>
              <w:rPr>
                <w:rFonts w:ascii="Times New Roman" w:hAnsi="Times New Roman"/>
                <w:szCs w:val="22"/>
                <w:lang w:val="sq-AL"/>
              </w:rPr>
              <w:t>Drejtoria e Personelit në Shtabin e Përgjithshëm të FA.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2CCA" w14:textId="77777777" w:rsidR="00D3328A" w:rsidRPr="003A19ED" w:rsidRDefault="009867FF" w:rsidP="00D3328A">
            <w:pPr>
              <w:pStyle w:val="BodyText"/>
              <w:spacing w:after="0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3A19ED">
              <w:rPr>
                <w:rFonts w:ascii="Times New Roman" w:hAnsi="Times New Roman"/>
                <w:szCs w:val="22"/>
                <w:lang w:val="sq-AL"/>
              </w:rPr>
              <w:t>Pranuar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378C" w14:textId="77777777" w:rsidR="00D3328A" w:rsidRPr="003A19ED" w:rsidRDefault="009867FF" w:rsidP="009867FF">
            <w:pPr>
              <w:rPr>
                <w:rFonts w:ascii="Times New Roman" w:eastAsia="MS Mincho" w:hAnsi="Times New Roman"/>
                <w:szCs w:val="22"/>
                <w:lang w:val="sq-AL"/>
              </w:rPr>
            </w:pPr>
            <w:r w:rsidRPr="003A19ED">
              <w:rPr>
                <w:rFonts w:ascii="Times New Roman" w:eastAsia="MS Mincho" w:hAnsi="Times New Roman"/>
                <w:szCs w:val="22"/>
                <w:lang w:val="sq-AL"/>
              </w:rPr>
              <w:t>Rregullimi i ri parashikon lirimin e ushtarakut, i cili vuan dënim me burgim me vendim gjyqësor të formës së prerë ose dënohet me vendim të formës së prerë për kryerjen e një krimi me dashje. Duke përfshirë elemente, si vuajtja e dënimit me burgim dhe dashjen si formë e fajit, garantohet se do të lirohen vetëm ata ushtarakë të cilët kanë rrezikshmëri shoqërore dhe nuk janë të denjë për të gëzuar statusin e ushtarakut aktiv.</w:t>
            </w:r>
          </w:p>
        </w:tc>
      </w:tr>
    </w:tbl>
    <w:p w14:paraId="0A273C2C" w14:textId="77777777" w:rsidR="00C7773E" w:rsidRPr="003A19ED" w:rsidRDefault="00C7773E" w:rsidP="00C7773E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E3C2241" w14:textId="77777777" w:rsidR="00C7773E" w:rsidRPr="003A19ED" w:rsidRDefault="00C7773E" w:rsidP="00C7773E">
      <w:pPr>
        <w:rPr>
          <w:rFonts w:ascii="Times New Roman" w:hAnsi="Times New Roman"/>
          <w:sz w:val="24"/>
          <w:szCs w:val="24"/>
          <w:lang w:val="sq-AL"/>
        </w:rPr>
      </w:pPr>
    </w:p>
    <w:p w14:paraId="03FAC8EC" w14:textId="77777777" w:rsidR="00C7773E" w:rsidRPr="003A19ED" w:rsidRDefault="00C7773E">
      <w:pPr>
        <w:rPr>
          <w:rFonts w:ascii="Times New Roman" w:hAnsi="Times New Roman"/>
          <w:sz w:val="24"/>
          <w:szCs w:val="24"/>
          <w:lang w:val="sq-AL"/>
        </w:rPr>
      </w:pPr>
    </w:p>
    <w:sectPr w:rsidR="00C7773E" w:rsidRPr="003A19ED" w:rsidSect="00614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AD8F509" w15:done="0"/>
  <w15:commentEx w15:paraId="67E8BBD3" w15:done="0"/>
  <w15:commentEx w15:paraId="7815A982" w15:done="0"/>
  <w15:commentEx w15:paraId="0D615461" w15:done="0"/>
  <w15:commentEx w15:paraId="05E3D4A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AD8F509" w16cid:durableId="234B8FF4"/>
  <w16cid:commentId w16cid:paraId="67E8BBD3" w16cid:durableId="234B9070"/>
  <w16cid:commentId w16cid:paraId="7815A982" w16cid:durableId="234B9081"/>
  <w16cid:commentId w16cid:paraId="0D615461" w16cid:durableId="234B90D6"/>
  <w16cid:commentId w16cid:paraId="05E3D4AB" w16cid:durableId="234B912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42AAA2" w14:textId="77777777" w:rsidR="009E62E2" w:rsidRDefault="009E62E2" w:rsidP="002E4815">
      <w:r>
        <w:separator/>
      </w:r>
    </w:p>
  </w:endnote>
  <w:endnote w:type="continuationSeparator" w:id="0">
    <w:p w14:paraId="32ED7820" w14:textId="77777777" w:rsidR="009E62E2" w:rsidRDefault="009E62E2" w:rsidP="002E4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4B814E" w14:textId="77777777" w:rsidR="009E62E2" w:rsidRDefault="009E62E2" w:rsidP="002E4815">
      <w:r>
        <w:separator/>
      </w:r>
    </w:p>
  </w:footnote>
  <w:footnote w:type="continuationSeparator" w:id="0">
    <w:p w14:paraId="68BD8C08" w14:textId="77777777" w:rsidR="009E62E2" w:rsidRDefault="009E62E2" w:rsidP="002E4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C0502"/>
    <w:multiLevelType w:val="hybridMultilevel"/>
    <w:tmpl w:val="646E6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1D03CA"/>
    <w:multiLevelType w:val="hybridMultilevel"/>
    <w:tmpl w:val="F9E6A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1625A6"/>
    <w:multiLevelType w:val="hybridMultilevel"/>
    <w:tmpl w:val="FAB0B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uela Shano">
    <w15:presenceInfo w15:providerId="Windows Live" w15:userId="76b413f273c200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3E"/>
    <w:rsid w:val="00096504"/>
    <w:rsid w:val="000B4E15"/>
    <w:rsid w:val="000C392F"/>
    <w:rsid w:val="0011792B"/>
    <w:rsid w:val="00155341"/>
    <w:rsid w:val="00165E4B"/>
    <w:rsid w:val="001A235D"/>
    <w:rsid w:val="00221040"/>
    <w:rsid w:val="002C64A5"/>
    <w:rsid w:val="002E4815"/>
    <w:rsid w:val="00334616"/>
    <w:rsid w:val="003605CA"/>
    <w:rsid w:val="00365667"/>
    <w:rsid w:val="003A19ED"/>
    <w:rsid w:val="00402549"/>
    <w:rsid w:val="004F369C"/>
    <w:rsid w:val="00520B64"/>
    <w:rsid w:val="005B160F"/>
    <w:rsid w:val="005F29B9"/>
    <w:rsid w:val="00684EBE"/>
    <w:rsid w:val="006D3FC9"/>
    <w:rsid w:val="006F43B1"/>
    <w:rsid w:val="007A07CA"/>
    <w:rsid w:val="00803AFB"/>
    <w:rsid w:val="008F7BD8"/>
    <w:rsid w:val="009508D2"/>
    <w:rsid w:val="009541F6"/>
    <w:rsid w:val="00984BFB"/>
    <w:rsid w:val="009867FF"/>
    <w:rsid w:val="009B3F8B"/>
    <w:rsid w:val="009E62E2"/>
    <w:rsid w:val="00A22CEC"/>
    <w:rsid w:val="00A70A48"/>
    <w:rsid w:val="00A75AF4"/>
    <w:rsid w:val="00AD49F8"/>
    <w:rsid w:val="00B26839"/>
    <w:rsid w:val="00B81668"/>
    <w:rsid w:val="00C45848"/>
    <w:rsid w:val="00C7773E"/>
    <w:rsid w:val="00CA76FF"/>
    <w:rsid w:val="00CF7715"/>
    <w:rsid w:val="00D32616"/>
    <w:rsid w:val="00D3328A"/>
    <w:rsid w:val="00D678C7"/>
    <w:rsid w:val="00DA7A86"/>
    <w:rsid w:val="00DE3933"/>
    <w:rsid w:val="00DE48AC"/>
    <w:rsid w:val="00E266D4"/>
    <w:rsid w:val="00E96B2B"/>
    <w:rsid w:val="00EF0309"/>
    <w:rsid w:val="00F34E7A"/>
    <w:rsid w:val="00F34F3F"/>
    <w:rsid w:val="00F75F0D"/>
    <w:rsid w:val="00F8279D"/>
    <w:rsid w:val="00FE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97C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773E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C7773E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C7773E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C7773E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C7773E"/>
    <w:rPr>
      <w:rFonts w:ascii="Calibri" w:eastAsia="Times New Roman" w:hAnsi="Calibri" w:cs="Times New Roman"/>
      <w:sz w:val="22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AD49F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48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815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E48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815"/>
    <w:rPr>
      <w:rFonts w:ascii="Arial" w:eastAsia="Times New Roman" w:hAnsi="Arial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C39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392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392F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9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92F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92F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92F"/>
    <w:rPr>
      <w:rFonts w:ascii="Times New Roman" w:eastAsia="Times New Roman" w:hAnsi="Times New Roman" w:cs="Times New Roman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773E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C7773E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C7773E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C7773E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C7773E"/>
    <w:rPr>
      <w:rFonts w:ascii="Calibri" w:eastAsia="Times New Roman" w:hAnsi="Calibri" w:cs="Times New Roman"/>
      <w:sz w:val="22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AD49F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48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815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E48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815"/>
    <w:rPr>
      <w:rFonts w:ascii="Arial" w:eastAsia="Times New Roman" w:hAnsi="Arial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C39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392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392F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9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92F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92F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92F"/>
    <w:rPr>
      <w:rFonts w:ascii="Times New Roman" w:eastAsia="Times New Roman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im.publik@mod.gov.al" TargetMode="Externa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1435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Sp1 Programim Hartim Harmonizim Akte Rregullatore</cp:lastModifiedBy>
  <cp:revision>17</cp:revision>
  <cp:lastPrinted>2020-11-02T08:54:00Z</cp:lastPrinted>
  <dcterms:created xsi:type="dcterms:W3CDTF">2020-11-04T09:24:00Z</dcterms:created>
  <dcterms:modified xsi:type="dcterms:W3CDTF">2020-12-29T08:56:00Z</dcterms:modified>
</cp:coreProperties>
</file>